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759" w:rsidRPr="00717B79" w:rsidRDefault="0088024E">
      <w:pPr>
        <w:widowControl/>
        <w:shd w:val="clear" w:color="auto" w:fill="FFFFFF"/>
        <w:jc w:val="center"/>
        <w:rPr>
          <w:rFonts w:ascii="方正小标宋简体" w:eastAsia="方正小标宋简体" w:hAnsiTheme="minorEastAsia" w:cs="Tahoma"/>
          <w:b/>
          <w:kern w:val="0"/>
          <w:sz w:val="32"/>
          <w:szCs w:val="32"/>
        </w:rPr>
      </w:pPr>
      <w:r w:rsidRPr="00717B79">
        <w:rPr>
          <w:rFonts w:ascii="方正小标宋简体" w:eastAsia="方正小标宋简体" w:hAnsiTheme="minorEastAsia" w:cs="Tahoma" w:hint="eastAsia"/>
          <w:b/>
          <w:kern w:val="0"/>
          <w:sz w:val="32"/>
          <w:szCs w:val="32"/>
        </w:rPr>
        <w:t>南开大学马克思主义学院“</w:t>
      </w:r>
      <w:r w:rsidR="00DE0011">
        <w:rPr>
          <w:rFonts w:ascii="方正小标宋简体" w:eastAsia="方正小标宋简体" w:hAnsiTheme="minorEastAsia" w:cs="Tahoma" w:hint="eastAsia"/>
          <w:b/>
          <w:kern w:val="0"/>
          <w:sz w:val="32"/>
          <w:szCs w:val="32"/>
        </w:rPr>
        <w:t>四同助教</w:t>
      </w:r>
      <w:r w:rsidRPr="00717B79">
        <w:rPr>
          <w:rFonts w:ascii="方正小标宋简体" w:eastAsia="方正小标宋简体" w:hAnsiTheme="minorEastAsia" w:cs="Tahoma" w:hint="eastAsia"/>
          <w:b/>
          <w:kern w:val="0"/>
          <w:sz w:val="32"/>
          <w:szCs w:val="32"/>
        </w:rPr>
        <w:t>”考评方案</w:t>
      </w:r>
    </w:p>
    <w:p w:rsidR="00C72759" w:rsidRDefault="00C72759">
      <w:pPr>
        <w:widowControl/>
        <w:shd w:val="clear" w:color="auto" w:fill="FFFFFF"/>
        <w:jc w:val="center"/>
        <w:rPr>
          <w:rFonts w:ascii="黑体" w:eastAsia="黑体" w:hAnsi="黑体" w:cs="Tahoma"/>
          <w:b/>
          <w:kern w:val="0"/>
          <w:sz w:val="32"/>
          <w:szCs w:val="32"/>
        </w:rPr>
      </w:pPr>
    </w:p>
    <w:p w:rsidR="00C72759" w:rsidRPr="009B4818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为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进一步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规范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“四同助教”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管理工作，健全助教考核评价体系，充分发挥激励导向作用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，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培养高质量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“四同助教”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队伍，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制定“四同助教”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考评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方案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。</w:t>
      </w:r>
    </w:p>
    <w:p w:rsidR="00C72759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 w:hint="eastAsia"/>
          <w:color w:val="333333"/>
          <w:sz w:val="28"/>
          <w:szCs w:val="28"/>
        </w:rPr>
        <w:t>一、考核</w:t>
      </w:r>
      <w:r w:rsidR="00DE0011">
        <w:rPr>
          <w:rFonts w:ascii="黑体" w:eastAsia="黑体" w:hAnsi="黑体" w:hint="eastAsia"/>
          <w:color w:val="333333"/>
          <w:sz w:val="28"/>
          <w:szCs w:val="28"/>
        </w:rPr>
        <w:t>指标</w:t>
      </w:r>
    </w:p>
    <w:p w:rsidR="00C72759" w:rsidRPr="009B4818" w:rsidRDefault="00DE0011" w:rsidP="009B4818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“四同助教”</w:t>
      </w:r>
      <w:r w:rsidR="0088024E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考核以客观公正、质量为先、突出绩效为宗旨，于一个聘期（一般为一学期）结束后，对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“四同助教”</w:t>
      </w:r>
      <w:r w:rsidR="004A0F03">
        <w:rPr>
          <w:rFonts w:ascii="仿宋_GB2312" w:eastAsia="仿宋_GB2312" w:hAnsiTheme="minorEastAsia" w:hint="eastAsia"/>
          <w:color w:val="333333"/>
          <w:sz w:val="28"/>
          <w:szCs w:val="28"/>
        </w:rPr>
        <w:t>工作</w:t>
      </w:r>
      <w:r w:rsidR="0088024E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进行定性和定量考核。</w:t>
      </w:r>
      <w:r w:rsidR="004A0F03">
        <w:rPr>
          <w:rFonts w:ascii="仿宋_GB2312" w:eastAsia="仿宋_GB2312" w:hAnsiTheme="minorEastAsia" w:hint="eastAsia"/>
          <w:color w:val="333333"/>
          <w:sz w:val="28"/>
          <w:szCs w:val="28"/>
        </w:rPr>
        <w:t>考核主要分为“工作成果”和“工作量”两部分指标。</w:t>
      </w:r>
    </w:p>
    <w:p w:rsidR="004A0F03" w:rsidRDefault="00AE5283" w:rsidP="009B4818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1</w:t>
      </w:r>
      <w:r>
        <w:rPr>
          <w:rFonts w:ascii="仿宋_GB2312" w:eastAsia="仿宋_GB2312" w:hAnsiTheme="minorEastAsia"/>
          <w:color w:val="333333"/>
          <w:sz w:val="28"/>
          <w:szCs w:val="28"/>
        </w:rPr>
        <w:t>.</w:t>
      </w:r>
      <w:r w:rsidR="004A0F03">
        <w:rPr>
          <w:rFonts w:ascii="仿宋_GB2312" w:eastAsia="仿宋_GB2312" w:hAnsiTheme="minorEastAsia" w:hint="eastAsia"/>
          <w:color w:val="333333"/>
          <w:sz w:val="28"/>
          <w:szCs w:val="28"/>
        </w:rPr>
        <w:t>工作成果</w:t>
      </w:r>
    </w:p>
    <w:p w:rsidR="004A0F03" w:rsidRDefault="004A0F03" w:rsidP="009B4818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按照“四同助教”所应聘的设岗教师关于“四同助教”岗位申请中关于“四同”教改的任务指标，考核是否按计划完成。</w:t>
      </w:r>
    </w:p>
    <w:p w:rsidR="004A0F03" w:rsidRDefault="00AE5283" w:rsidP="009B4818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2</w:t>
      </w:r>
      <w:r>
        <w:rPr>
          <w:rFonts w:ascii="仿宋_GB2312" w:eastAsia="仿宋_GB2312" w:hAnsiTheme="minorEastAsia"/>
          <w:color w:val="333333"/>
          <w:sz w:val="28"/>
          <w:szCs w:val="28"/>
        </w:rPr>
        <w:t>.</w:t>
      </w:r>
      <w:r w:rsidR="004A0F03">
        <w:rPr>
          <w:rFonts w:ascii="仿宋_GB2312" w:eastAsia="仿宋_GB2312" w:hAnsiTheme="minorEastAsia" w:hint="eastAsia"/>
          <w:color w:val="333333"/>
          <w:sz w:val="28"/>
          <w:szCs w:val="28"/>
        </w:rPr>
        <w:t>工作量</w:t>
      </w:r>
    </w:p>
    <w:p w:rsidR="00C72759" w:rsidRPr="009B4818" w:rsidRDefault="004A0F03" w:rsidP="009B4818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考核“四同</w:t>
      </w:r>
      <w:r w:rsidR="0088024E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助教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”在聘期内的</w:t>
      </w:r>
      <w:r w:rsidR="009B4818">
        <w:rPr>
          <w:rFonts w:ascii="仿宋_GB2312" w:eastAsia="仿宋_GB2312" w:hAnsiTheme="minorEastAsia" w:hint="eastAsia"/>
          <w:color w:val="333333"/>
          <w:sz w:val="28"/>
          <w:szCs w:val="28"/>
        </w:rPr>
        <w:t>工作</w:t>
      </w:r>
      <w:r w:rsidR="0088024E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时长、工作态度等方面。</w:t>
      </w:r>
    </w:p>
    <w:p w:rsidR="00AE5283" w:rsidRDefault="00AE5283" w:rsidP="00AE5283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 w:hint="eastAsia"/>
          <w:color w:val="333333"/>
          <w:sz w:val="28"/>
          <w:szCs w:val="28"/>
        </w:rPr>
        <w:t>二、考核方式</w:t>
      </w:r>
    </w:p>
    <w:p w:rsidR="00AE5283" w:rsidRDefault="00AE5283" w:rsidP="00E52892">
      <w:pPr>
        <w:ind w:firstLineChars="200" w:firstLine="560"/>
        <w:rPr>
          <w:szCs w:val="21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1</w:t>
      </w:r>
      <w:r>
        <w:rPr>
          <w:rFonts w:ascii="仿宋_GB2312" w:eastAsia="仿宋_GB2312" w:hAnsiTheme="minorEastAsia"/>
          <w:color w:val="333333"/>
          <w:sz w:val="28"/>
          <w:szCs w:val="28"/>
        </w:rPr>
        <w:t>.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工作成果的考核，设岗教师提交与设岗申请相对应的“四同”教改成果清单，由学院教学指导委员会对工作成果进行考核。</w:t>
      </w:r>
      <w:r w:rsidRPr="009B4818">
        <w:rPr>
          <w:rFonts w:ascii="仿宋_GB2312" w:eastAsia="仿宋_GB2312" w:hAnsiTheme="minorEastAsia" w:cs="宋体" w:hint="eastAsia"/>
          <w:color w:val="333333"/>
          <w:sz w:val="28"/>
          <w:szCs w:val="28"/>
        </w:rPr>
        <w:t>成果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形式可以是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教学案例、教学课件、教学模式、专项调研报告等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，应符合提交的《</w:t>
      </w:r>
      <w:r>
        <w:rPr>
          <w:rFonts w:ascii="仿宋_GB2312" w:eastAsia="仿宋_GB2312" w:cs="Tahoma" w:hint="eastAsia"/>
          <w:kern w:val="0"/>
          <w:sz w:val="28"/>
          <w:szCs w:val="28"/>
        </w:rPr>
        <w:t>南开大学马克思主义学院“四同助教”岗位申请表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》的成果预期。</w:t>
      </w:r>
      <w:r w:rsidR="00F27253">
        <w:rPr>
          <w:rFonts w:ascii="仿宋_GB2312" w:eastAsia="仿宋_GB2312" w:hAnsiTheme="minorEastAsia" w:hint="eastAsia"/>
          <w:color w:val="333333"/>
          <w:sz w:val="28"/>
          <w:szCs w:val="28"/>
        </w:rPr>
        <w:t>考核分为“完成”和“未完成”两档。</w:t>
      </w:r>
      <w:r w:rsidR="0080550B">
        <w:rPr>
          <w:rFonts w:ascii="仿宋_GB2312" w:eastAsia="仿宋_GB2312" w:hAnsiTheme="minorEastAsia" w:hint="eastAsia"/>
          <w:color w:val="333333"/>
          <w:sz w:val="28"/>
          <w:szCs w:val="28"/>
        </w:rPr>
        <w:t>同时针对设岗“四同”任务的课程学生进行问卷调查，主要调查“四同”开展和“四同助教”的工作情况，调查结果作为考核参考。</w:t>
      </w:r>
    </w:p>
    <w:p w:rsidR="00AE5283" w:rsidRDefault="00AE5283" w:rsidP="00AE5283">
      <w:pPr>
        <w:ind w:firstLineChars="200" w:firstLine="560"/>
        <w:rPr>
          <w:rFonts w:ascii="仿宋_GB2312" w:eastAsia="仿宋_GB2312" w:cs="Tahoma"/>
          <w:kern w:val="0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lastRenderedPageBreak/>
        <w:t>2</w:t>
      </w:r>
      <w:r>
        <w:rPr>
          <w:rFonts w:ascii="仿宋_GB2312" w:eastAsia="仿宋_GB2312" w:hAnsiTheme="minorEastAsia"/>
          <w:color w:val="333333"/>
          <w:sz w:val="28"/>
          <w:szCs w:val="28"/>
        </w:rPr>
        <w:t>.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工作量的考核，由设岗教师指导所聘学生填写</w:t>
      </w:r>
      <w:r>
        <w:rPr>
          <w:rFonts w:ascii="仿宋_GB2312" w:eastAsia="仿宋_GB2312" w:cs="Tahoma" w:hint="eastAsia"/>
          <w:kern w:val="0"/>
          <w:sz w:val="28"/>
          <w:szCs w:val="28"/>
        </w:rPr>
        <w:t>《南开大学马克思主义学院“四同助教”工作评价表》，并对本人所聘用的“四同助教”进行工作量认定。工作量考核分“优秀”A、“良好”B、“合格”C和“不合格”F四档。</w:t>
      </w:r>
    </w:p>
    <w:p w:rsidR="00F27253" w:rsidRDefault="00AE5283" w:rsidP="00AE5283">
      <w:pPr>
        <w:ind w:firstLineChars="200" w:firstLine="560"/>
        <w:rPr>
          <w:rFonts w:ascii="仿宋_GB2312" w:eastAsia="仿宋_GB2312" w:cs="Tahoma"/>
          <w:kern w:val="0"/>
          <w:sz w:val="28"/>
          <w:szCs w:val="28"/>
        </w:rPr>
      </w:pPr>
      <w:r>
        <w:rPr>
          <w:rFonts w:ascii="仿宋_GB2312" w:eastAsia="仿宋_GB2312" w:cs="Tahoma" w:hint="eastAsia"/>
          <w:kern w:val="0"/>
          <w:sz w:val="28"/>
          <w:szCs w:val="28"/>
        </w:rPr>
        <w:t>3</w:t>
      </w:r>
      <w:r>
        <w:rPr>
          <w:rFonts w:ascii="仿宋_GB2312" w:eastAsia="仿宋_GB2312" w:cs="Tahoma"/>
          <w:kern w:val="0"/>
          <w:sz w:val="28"/>
          <w:szCs w:val="28"/>
        </w:rPr>
        <w:t>.</w:t>
      </w:r>
      <w:r w:rsidR="00F27253">
        <w:rPr>
          <w:rFonts w:ascii="仿宋_GB2312" w:eastAsia="仿宋_GB2312" w:cs="Tahoma" w:hint="eastAsia"/>
          <w:kern w:val="0"/>
          <w:sz w:val="28"/>
          <w:szCs w:val="28"/>
        </w:rPr>
        <w:t>综合“工作成果”和“工作量”，得出“四同助教”个人的综合结果。综合结果分“优秀”A、“良好”B、“合格”C和“不合格”F四档。</w:t>
      </w:r>
    </w:p>
    <w:p w:rsidR="00AE5283" w:rsidRDefault="00F27253" w:rsidP="00AE5283">
      <w:pPr>
        <w:ind w:firstLineChars="200" w:firstLine="560"/>
        <w:rPr>
          <w:rFonts w:ascii="仿宋_GB2312" w:eastAsia="仿宋_GB2312" w:cs="Tahoma"/>
          <w:kern w:val="0"/>
          <w:sz w:val="28"/>
          <w:szCs w:val="28"/>
        </w:rPr>
      </w:pPr>
      <w:r>
        <w:rPr>
          <w:rFonts w:ascii="仿宋_GB2312" w:eastAsia="仿宋_GB2312" w:cs="Tahoma" w:hint="eastAsia"/>
          <w:kern w:val="0"/>
          <w:sz w:val="28"/>
          <w:szCs w:val="28"/>
        </w:rPr>
        <w:t>若</w:t>
      </w:r>
      <w:r w:rsidR="001D0A5E">
        <w:rPr>
          <w:rFonts w:ascii="仿宋_GB2312" w:eastAsia="仿宋_GB2312" w:cs="Tahoma" w:hint="eastAsia"/>
          <w:kern w:val="0"/>
          <w:sz w:val="28"/>
          <w:szCs w:val="28"/>
        </w:rPr>
        <w:t>“</w:t>
      </w:r>
      <w:r>
        <w:rPr>
          <w:rFonts w:ascii="仿宋_GB2312" w:eastAsia="仿宋_GB2312" w:cs="Tahoma" w:hint="eastAsia"/>
          <w:kern w:val="0"/>
          <w:sz w:val="28"/>
          <w:szCs w:val="28"/>
        </w:rPr>
        <w:t>工作成果</w:t>
      </w:r>
      <w:r w:rsidR="001D0A5E">
        <w:rPr>
          <w:rFonts w:ascii="仿宋_GB2312" w:eastAsia="仿宋_GB2312" w:cs="Tahoma" w:hint="eastAsia"/>
          <w:kern w:val="0"/>
          <w:sz w:val="28"/>
          <w:szCs w:val="28"/>
        </w:rPr>
        <w:t>”</w:t>
      </w:r>
      <w:r>
        <w:rPr>
          <w:rFonts w:ascii="仿宋_GB2312" w:eastAsia="仿宋_GB2312" w:cs="Tahoma" w:hint="eastAsia"/>
          <w:kern w:val="0"/>
          <w:sz w:val="28"/>
          <w:szCs w:val="28"/>
        </w:rPr>
        <w:t>考核为“未完成”的，须</w:t>
      </w:r>
      <w:r w:rsidR="001D0A5E">
        <w:rPr>
          <w:rFonts w:ascii="仿宋_GB2312" w:eastAsia="仿宋_GB2312" w:cs="Tahoma" w:hint="eastAsia"/>
          <w:kern w:val="0"/>
          <w:sz w:val="28"/>
          <w:szCs w:val="28"/>
        </w:rPr>
        <w:t>“</w:t>
      </w:r>
      <w:r>
        <w:rPr>
          <w:rFonts w:ascii="仿宋_GB2312" w:eastAsia="仿宋_GB2312" w:cs="Tahoma" w:hint="eastAsia"/>
          <w:kern w:val="0"/>
          <w:sz w:val="28"/>
          <w:szCs w:val="28"/>
        </w:rPr>
        <w:t>工作量</w:t>
      </w:r>
      <w:r w:rsidR="001D0A5E">
        <w:rPr>
          <w:rFonts w:ascii="仿宋_GB2312" w:eastAsia="仿宋_GB2312" w:cs="Tahoma" w:hint="eastAsia"/>
          <w:kern w:val="0"/>
          <w:sz w:val="28"/>
          <w:szCs w:val="28"/>
        </w:rPr>
        <w:t>”</w:t>
      </w:r>
      <w:r>
        <w:rPr>
          <w:rFonts w:ascii="仿宋_GB2312" w:eastAsia="仿宋_GB2312" w:cs="Tahoma" w:hint="eastAsia"/>
          <w:kern w:val="0"/>
          <w:sz w:val="28"/>
          <w:szCs w:val="28"/>
        </w:rPr>
        <w:t>为“</w:t>
      </w:r>
      <w:r w:rsidR="00337275">
        <w:rPr>
          <w:rFonts w:ascii="仿宋_GB2312" w:eastAsia="仿宋_GB2312" w:cs="Tahoma" w:hint="eastAsia"/>
          <w:kern w:val="0"/>
          <w:sz w:val="28"/>
          <w:szCs w:val="28"/>
        </w:rPr>
        <w:t>优秀</w:t>
      </w:r>
      <w:r>
        <w:rPr>
          <w:rFonts w:ascii="仿宋_GB2312" w:eastAsia="仿宋_GB2312" w:cs="Tahoma" w:hint="eastAsia"/>
          <w:kern w:val="0"/>
          <w:sz w:val="28"/>
          <w:szCs w:val="28"/>
        </w:rPr>
        <w:t>”，方可认定为综合结果“合格”。</w:t>
      </w:r>
    </w:p>
    <w:tbl>
      <w:tblPr>
        <w:tblStyle w:val="af"/>
        <w:tblW w:w="0" w:type="auto"/>
        <w:tblInd w:w="1280" w:type="dxa"/>
        <w:tblLook w:val="04A0" w:firstRow="1" w:lastRow="0" w:firstColumn="1" w:lastColumn="0" w:noHBand="0" w:noVBand="1"/>
      </w:tblPr>
      <w:tblGrid>
        <w:gridCol w:w="2130"/>
        <w:gridCol w:w="2131"/>
        <w:gridCol w:w="2131"/>
      </w:tblGrid>
      <w:tr w:rsidR="00FD6B96" w:rsidTr="00E52892">
        <w:tc>
          <w:tcPr>
            <w:tcW w:w="2130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工作成果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工作量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综合结果</w:t>
            </w:r>
          </w:p>
        </w:tc>
      </w:tr>
      <w:tr w:rsidR="00FD6B96" w:rsidTr="00E52892">
        <w:tc>
          <w:tcPr>
            <w:tcW w:w="2130" w:type="dxa"/>
            <w:vMerge w:val="restart"/>
            <w:vAlign w:val="center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完成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优秀A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优秀A</w:t>
            </w:r>
          </w:p>
        </w:tc>
      </w:tr>
      <w:tr w:rsidR="00FD6B96" w:rsidTr="00E52892">
        <w:tc>
          <w:tcPr>
            <w:tcW w:w="2130" w:type="dxa"/>
            <w:vMerge/>
            <w:vAlign w:val="center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良好B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良好B</w:t>
            </w:r>
          </w:p>
        </w:tc>
      </w:tr>
      <w:tr w:rsidR="00FD6B96" w:rsidTr="00E52892">
        <w:tc>
          <w:tcPr>
            <w:tcW w:w="2130" w:type="dxa"/>
            <w:vMerge/>
            <w:vAlign w:val="center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合格C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合格C</w:t>
            </w:r>
          </w:p>
        </w:tc>
      </w:tr>
      <w:tr w:rsidR="00FD6B96" w:rsidTr="00E52892">
        <w:tc>
          <w:tcPr>
            <w:tcW w:w="2130" w:type="dxa"/>
            <w:vMerge/>
            <w:vAlign w:val="center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不合格F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不合格F</w:t>
            </w:r>
          </w:p>
        </w:tc>
      </w:tr>
      <w:tr w:rsidR="00FD6B96" w:rsidTr="00E52892">
        <w:tc>
          <w:tcPr>
            <w:tcW w:w="2130" w:type="dxa"/>
            <w:vMerge w:val="restart"/>
            <w:vAlign w:val="center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未完成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优秀A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合格C</w:t>
            </w:r>
          </w:p>
        </w:tc>
      </w:tr>
      <w:tr w:rsidR="00FD6B96" w:rsidTr="00E52892">
        <w:tc>
          <w:tcPr>
            <w:tcW w:w="2130" w:type="dxa"/>
            <w:vMerge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良好B</w:t>
            </w:r>
          </w:p>
        </w:tc>
        <w:tc>
          <w:tcPr>
            <w:tcW w:w="2131" w:type="dxa"/>
          </w:tcPr>
          <w:p w:rsidR="00FD6B96" w:rsidRDefault="00337275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不合格F</w:t>
            </w:r>
          </w:p>
        </w:tc>
      </w:tr>
      <w:tr w:rsidR="00FD6B96" w:rsidTr="00E52892">
        <w:tc>
          <w:tcPr>
            <w:tcW w:w="2130" w:type="dxa"/>
            <w:vMerge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合格C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不合格F</w:t>
            </w:r>
          </w:p>
        </w:tc>
      </w:tr>
      <w:tr w:rsidR="00FD6B96" w:rsidTr="00E52892">
        <w:tc>
          <w:tcPr>
            <w:tcW w:w="2130" w:type="dxa"/>
            <w:vMerge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不合格F</w:t>
            </w:r>
          </w:p>
        </w:tc>
        <w:tc>
          <w:tcPr>
            <w:tcW w:w="2131" w:type="dxa"/>
          </w:tcPr>
          <w:p w:rsidR="00FD6B96" w:rsidRDefault="00FD6B96" w:rsidP="00E52892">
            <w:pPr>
              <w:jc w:val="center"/>
              <w:rPr>
                <w:rFonts w:ascii="仿宋_GB2312" w:eastAsia="仿宋_GB2312" w:cs="Tahom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Tahoma" w:hint="eastAsia"/>
                <w:kern w:val="0"/>
                <w:sz w:val="28"/>
                <w:szCs w:val="28"/>
              </w:rPr>
              <w:t>不合格F</w:t>
            </w:r>
          </w:p>
        </w:tc>
      </w:tr>
    </w:tbl>
    <w:p w:rsidR="00D95519" w:rsidRDefault="00D95519" w:rsidP="00D95519">
      <w:pPr>
        <w:widowControl/>
        <w:shd w:val="clear" w:color="auto" w:fill="FFFFFF"/>
        <w:ind w:firstLineChars="200" w:firstLine="560"/>
        <w:rPr>
          <w:rFonts w:ascii="黑体" w:eastAsia="黑体" w:hAnsi="黑体" w:cs="Tahoma"/>
          <w:color w:val="313131"/>
          <w:kern w:val="0"/>
          <w:sz w:val="28"/>
          <w:szCs w:val="28"/>
        </w:rPr>
      </w:pPr>
      <w:r>
        <w:rPr>
          <w:rFonts w:ascii="黑体" w:eastAsia="黑体" w:hAnsi="黑体" w:cs="Tahoma" w:hint="eastAsia"/>
          <w:color w:val="313131"/>
          <w:kern w:val="0"/>
          <w:sz w:val="28"/>
          <w:szCs w:val="28"/>
        </w:rPr>
        <w:t>三、结果应用</w:t>
      </w:r>
    </w:p>
    <w:p w:rsidR="00D95519" w:rsidRPr="00337275" w:rsidRDefault="004C0DAF" w:rsidP="00337275">
      <w:pPr>
        <w:ind w:firstLineChars="200" w:firstLine="560"/>
        <w:rPr>
          <w:rFonts w:ascii="仿宋_GB2312" w:eastAsia="仿宋_GB2312" w:cs="Tahoma"/>
          <w:kern w:val="0"/>
          <w:sz w:val="28"/>
          <w:szCs w:val="28"/>
        </w:rPr>
      </w:pPr>
      <w:r>
        <w:rPr>
          <w:rFonts w:ascii="仿宋_GB2312" w:eastAsia="仿宋_GB2312" w:cs="Tahoma" w:hint="eastAsia"/>
          <w:sz w:val="28"/>
          <w:szCs w:val="28"/>
        </w:rPr>
        <w:t>1</w:t>
      </w:r>
      <w:r>
        <w:rPr>
          <w:rFonts w:ascii="仿宋_GB2312" w:eastAsia="仿宋_GB2312" w:cs="Tahoma"/>
          <w:sz w:val="28"/>
          <w:szCs w:val="28"/>
        </w:rPr>
        <w:t>.</w:t>
      </w:r>
      <w:r w:rsidR="00C06349">
        <w:rPr>
          <w:rFonts w:ascii="仿宋_GB2312" w:eastAsia="仿宋_GB2312" w:cs="Tahoma" w:hint="eastAsia"/>
          <w:sz w:val="28"/>
          <w:szCs w:val="28"/>
        </w:rPr>
        <w:t>“四同助教”考核综合结果为“优秀”的，可自愿申请“优秀四同助教”荣誉称号，申请人填写</w:t>
      </w:r>
      <w:r w:rsidR="00C06349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《南开大学马克思主义学院</w:t>
      </w:r>
      <w:r w:rsidR="00C06349">
        <w:rPr>
          <w:rFonts w:ascii="仿宋_GB2312" w:eastAsia="仿宋_GB2312" w:hAnsiTheme="minorEastAsia" w:hint="eastAsia"/>
          <w:color w:val="333333"/>
          <w:sz w:val="28"/>
          <w:szCs w:val="28"/>
        </w:rPr>
        <w:t>“</w:t>
      </w:r>
      <w:r w:rsidR="00C06349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优秀</w:t>
      </w:r>
      <w:r w:rsidR="00C06349">
        <w:rPr>
          <w:rFonts w:ascii="仿宋_GB2312" w:eastAsia="仿宋_GB2312" w:hAnsiTheme="minorEastAsia" w:hint="eastAsia"/>
          <w:color w:val="333333"/>
          <w:sz w:val="28"/>
          <w:szCs w:val="28"/>
        </w:rPr>
        <w:t>四同助教”</w:t>
      </w:r>
      <w:r w:rsidR="00C06349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申请表》（附件2）</w:t>
      </w:r>
      <w:r w:rsidR="00C06349">
        <w:rPr>
          <w:rFonts w:ascii="仿宋_GB2312" w:eastAsia="仿宋_GB2312" w:hAnsiTheme="minorEastAsia" w:hint="eastAsia"/>
          <w:color w:val="333333"/>
          <w:sz w:val="28"/>
          <w:szCs w:val="28"/>
        </w:rPr>
        <w:t>，由学院组织考评，</w:t>
      </w:r>
      <w:r w:rsidR="00C06349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原则上获得</w:t>
      </w:r>
      <w:r w:rsidR="00C06349" w:rsidRPr="009B4818">
        <w:rPr>
          <w:rFonts w:ascii="仿宋_GB2312" w:eastAsia="仿宋_GB2312" w:hAnsiTheme="minorEastAsia" w:cs="宋体" w:hint="eastAsia"/>
          <w:color w:val="333333"/>
          <w:kern w:val="0"/>
          <w:sz w:val="28"/>
          <w:szCs w:val="28"/>
        </w:rPr>
        <w:t>“优秀</w:t>
      </w:r>
      <w:r w:rsidR="00C06349">
        <w:rPr>
          <w:rFonts w:ascii="仿宋_GB2312" w:eastAsia="仿宋_GB2312" w:hAnsiTheme="minorEastAsia" w:cs="宋体" w:hint="eastAsia"/>
          <w:color w:val="333333"/>
          <w:kern w:val="0"/>
          <w:sz w:val="28"/>
          <w:szCs w:val="28"/>
        </w:rPr>
        <w:lastRenderedPageBreak/>
        <w:t>四同</w:t>
      </w:r>
      <w:r w:rsidR="00C06349" w:rsidRPr="009B4818">
        <w:rPr>
          <w:rFonts w:ascii="仿宋_GB2312" w:eastAsia="仿宋_GB2312" w:hAnsiTheme="minorEastAsia" w:cs="宋体" w:hint="eastAsia"/>
          <w:color w:val="333333"/>
          <w:kern w:val="0"/>
          <w:sz w:val="28"/>
          <w:szCs w:val="28"/>
        </w:rPr>
        <w:t>助教”荣誉的人数不超过</w:t>
      </w:r>
      <w:r w:rsidR="00C06349">
        <w:rPr>
          <w:rFonts w:ascii="仿宋_GB2312" w:eastAsia="仿宋_GB2312" w:hAnsiTheme="minorEastAsia" w:cs="宋体" w:hint="eastAsia"/>
          <w:color w:val="333333"/>
          <w:kern w:val="0"/>
          <w:sz w:val="28"/>
          <w:szCs w:val="28"/>
        </w:rPr>
        <w:t>“四同助教”</w:t>
      </w:r>
      <w:r w:rsidR="00C06349" w:rsidRPr="009B4818">
        <w:rPr>
          <w:rFonts w:ascii="仿宋_GB2312" w:eastAsia="仿宋_GB2312" w:hAnsiTheme="minorEastAsia" w:cs="宋体" w:hint="eastAsia"/>
          <w:color w:val="333333"/>
          <w:kern w:val="0"/>
          <w:sz w:val="28"/>
          <w:szCs w:val="28"/>
        </w:rPr>
        <w:t>总数的20%</w:t>
      </w:r>
      <w:r w:rsidR="00C06349">
        <w:rPr>
          <w:rFonts w:ascii="仿宋_GB2312" w:eastAsia="仿宋_GB2312" w:hAnsiTheme="minorEastAsia" w:cs="宋体" w:hint="eastAsia"/>
          <w:color w:val="333333"/>
          <w:kern w:val="0"/>
          <w:sz w:val="28"/>
          <w:szCs w:val="28"/>
        </w:rPr>
        <w:t>。“优秀四同助教”考核结果记为“A+”。</w:t>
      </w:r>
    </w:p>
    <w:p w:rsidR="00337275" w:rsidRPr="009B4818" w:rsidRDefault="00337275" w:rsidP="00337275">
      <w:pPr>
        <w:widowControl/>
        <w:ind w:firstLineChars="200" w:firstLine="560"/>
        <w:rPr>
          <w:rFonts w:ascii="仿宋_GB2312" w:eastAsia="仿宋_GB2312" w:hAnsiTheme="minorEastAsia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Theme="minorEastAsia"/>
          <w:color w:val="333333"/>
          <w:sz w:val="28"/>
          <w:szCs w:val="28"/>
        </w:rPr>
        <w:t>2.</w:t>
      </w:r>
      <w:bookmarkStart w:id="0" w:name="_GoBack"/>
      <w:bookmarkEnd w:id="0"/>
      <w:r w:rsidR="00C06349">
        <w:rPr>
          <w:rFonts w:ascii="仿宋_GB2312" w:eastAsia="仿宋_GB2312" w:cs="Tahoma" w:hint="eastAsia"/>
          <w:sz w:val="28"/>
          <w:szCs w:val="28"/>
        </w:rPr>
        <w:t>“四同助教”考核综合结果为“合格”及以上的，由学院按“A</w:t>
      </w:r>
      <w:r w:rsidR="00C06349">
        <w:rPr>
          <w:rFonts w:ascii="仿宋_GB2312" w:eastAsia="仿宋_GB2312" w:cs="Tahoma"/>
          <w:sz w:val="28"/>
          <w:szCs w:val="28"/>
        </w:rPr>
        <w:t>+</w:t>
      </w:r>
      <w:r w:rsidR="00C06349">
        <w:rPr>
          <w:rFonts w:ascii="仿宋_GB2312" w:eastAsia="仿宋_GB2312" w:cs="Tahoma" w:hint="eastAsia"/>
          <w:sz w:val="28"/>
          <w:szCs w:val="28"/>
        </w:rPr>
        <w:t>”“优秀A”“良好B”“合格C”四个等级，核发差额的助教工作津贴，“思政后备师资计划”专项研究生计入教学实习。</w:t>
      </w:r>
    </w:p>
    <w:p w:rsidR="00337275" w:rsidRDefault="00337275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>
        <w:rPr>
          <w:rFonts w:ascii="仿宋_GB2312" w:eastAsia="仿宋_GB2312" w:hAnsiTheme="minorEastAsia" w:hint="eastAsia"/>
          <w:color w:val="333333"/>
          <w:sz w:val="28"/>
          <w:szCs w:val="28"/>
        </w:rPr>
        <w:t>3</w:t>
      </w:r>
      <w:r>
        <w:rPr>
          <w:rFonts w:ascii="仿宋_GB2312" w:eastAsia="仿宋_GB2312" w:hAnsiTheme="minorEastAsia"/>
          <w:color w:val="333333"/>
          <w:sz w:val="28"/>
          <w:szCs w:val="28"/>
        </w:rPr>
        <w:t>.</w:t>
      </w:r>
      <w:r>
        <w:rPr>
          <w:rFonts w:ascii="仿宋_GB2312" w:eastAsia="仿宋_GB2312" w:hAnsiTheme="minorEastAsia" w:hint="eastAsia"/>
          <w:color w:val="333333"/>
          <w:sz w:val="28"/>
          <w:szCs w:val="28"/>
        </w:rPr>
        <w:t>“工作成果”考核为“未完成”的，停止设岗教师申请“四同助教</w:t>
      </w:r>
      <w:proofErr w:type="gramStart"/>
      <w:r>
        <w:rPr>
          <w:rFonts w:ascii="仿宋_GB2312" w:eastAsia="仿宋_GB2312" w:hAnsiTheme="minorEastAsia" w:hint="eastAsia"/>
          <w:color w:val="333333"/>
          <w:sz w:val="28"/>
          <w:szCs w:val="28"/>
        </w:rPr>
        <w:t>”</w:t>
      </w:r>
      <w:proofErr w:type="gramEnd"/>
      <w:r>
        <w:rPr>
          <w:rFonts w:ascii="仿宋_GB2312" w:eastAsia="仿宋_GB2312" w:hAnsiTheme="minorEastAsia" w:hint="eastAsia"/>
          <w:color w:val="333333"/>
          <w:sz w:val="28"/>
          <w:szCs w:val="28"/>
        </w:rPr>
        <w:t>岗位一个学期。</w:t>
      </w:r>
    </w:p>
    <w:p w:rsidR="00C72759" w:rsidRPr="009B4818" w:rsidRDefault="00C72759">
      <w:pPr>
        <w:widowControl/>
        <w:shd w:val="clear" w:color="auto" w:fill="FFFFFF"/>
        <w:ind w:firstLine="645"/>
        <w:rPr>
          <w:rFonts w:ascii="仿宋_GB2312" w:eastAsia="仿宋_GB2312" w:hAnsi="仿宋_GB2312" w:cs="Tahoma"/>
          <w:kern w:val="0"/>
          <w:sz w:val="28"/>
          <w:szCs w:val="28"/>
        </w:rPr>
      </w:pPr>
    </w:p>
    <w:p w:rsidR="00C72759" w:rsidRPr="009B4818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 xml:space="preserve">                                        马克思主义学院</w:t>
      </w:r>
    </w:p>
    <w:p w:rsidR="00C72759" w:rsidRPr="009B4818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 xml:space="preserve">                                      2020年</w:t>
      </w:r>
      <w:r w:rsidR="00337275"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1</w:t>
      </w:r>
      <w:r w:rsidR="0080550B">
        <w:rPr>
          <w:rFonts w:ascii="仿宋_GB2312" w:eastAsia="仿宋_GB2312" w:hAnsiTheme="minorEastAsia"/>
          <w:color w:val="333333"/>
          <w:sz w:val="28"/>
          <w:szCs w:val="28"/>
        </w:rPr>
        <w:t>2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月</w:t>
      </w:r>
      <w:r w:rsidR="0080550B">
        <w:rPr>
          <w:rFonts w:ascii="仿宋_GB2312" w:eastAsia="仿宋_GB2312" w:hAnsiTheme="minorEastAsia"/>
          <w:color w:val="333333"/>
          <w:sz w:val="28"/>
          <w:szCs w:val="28"/>
        </w:rPr>
        <w:t>7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日</w:t>
      </w:r>
    </w:p>
    <w:p w:rsidR="00C72759" w:rsidRPr="009B4818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附件：</w:t>
      </w:r>
    </w:p>
    <w:p w:rsidR="00C72759" w:rsidRPr="009B4818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1.南开大学马克思主义学院“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四同助教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”工作评价表。</w:t>
      </w:r>
    </w:p>
    <w:p w:rsidR="00C72759" w:rsidRPr="009B4818" w:rsidRDefault="0088024E">
      <w:pPr>
        <w:pStyle w:val="vsbcontentstart1"/>
        <w:spacing w:before="0" w:beforeAutospacing="0" w:after="0" w:afterAutospacing="0"/>
        <w:ind w:firstLineChars="200" w:firstLine="56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2.南开大学马克思主义学院“优秀</w:t>
      </w:r>
      <w:r w:rsidR="00DE0011">
        <w:rPr>
          <w:rFonts w:ascii="仿宋_GB2312" w:eastAsia="仿宋_GB2312" w:hAnsiTheme="minorEastAsia" w:hint="eastAsia"/>
          <w:color w:val="333333"/>
          <w:sz w:val="28"/>
          <w:szCs w:val="28"/>
        </w:rPr>
        <w:t>四同助教</w:t>
      </w:r>
      <w:r w:rsidRPr="009B4818">
        <w:rPr>
          <w:rFonts w:ascii="仿宋_GB2312" w:eastAsia="仿宋_GB2312" w:hAnsiTheme="minorEastAsia" w:hint="eastAsia"/>
          <w:color w:val="333333"/>
          <w:sz w:val="28"/>
          <w:szCs w:val="28"/>
        </w:rPr>
        <w:t>”申请表。</w:t>
      </w:r>
    </w:p>
    <w:p w:rsidR="00C72759" w:rsidRPr="009B4818" w:rsidRDefault="00C72759">
      <w:pPr>
        <w:pStyle w:val="vsbcontentstart1"/>
        <w:spacing w:before="0" w:beforeAutospacing="0" w:after="0" w:afterAutospacing="0"/>
        <w:ind w:firstLine="0"/>
        <w:jc w:val="both"/>
        <w:rPr>
          <w:rFonts w:ascii="仿宋_GB2312" w:eastAsia="仿宋_GB2312" w:hAnsiTheme="minorEastAsia"/>
          <w:color w:val="333333"/>
          <w:sz w:val="28"/>
          <w:szCs w:val="28"/>
        </w:rPr>
      </w:pPr>
    </w:p>
    <w:sectPr w:rsidR="00C72759" w:rsidRPr="009B4818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B18" w:rsidRDefault="00BC7B18">
      <w:r>
        <w:separator/>
      </w:r>
    </w:p>
  </w:endnote>
  <w:endnote w:type="continuationSeparator" w:id="0">
    <w:p w:rsidR="00BC7B18" w:rsidRDefault="00BC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759" w:rsidRDefault="0088024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:rsidR="00C72759" w:rsidRDefault="00C727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B18" w:rsidRDefault="00BC7B18">
      <w:r>
        <w:separator/>
      </w:r>
    </w:p>
  </w:footnote>
  <w:footnote w:type="continuationSeparator" w:id="0">
    <w:p w:rsidR="00BC7B18" w:rsidRDefault="00BC7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125"/>
    <w:rsid w:val="000022E8"/>
    <w:rsid w:val="00014B3F"/>
    <w:rsid w:val="000176C3"/>
    <w:rsid w:val="0002242D"/>
    <w:rsid w:val="00031720"/>
    <w:rsid w:val="0005542C"/>
    <w:rsid w:val="00055C9A"/>
    <w:rsid w:val="00063D4D"/>
    <w:rsid w:val="00072045"/>
    <w:rsid w:val="00077671"/>
    <w:rsid w:val="000815F0"/>
    <w:rsid w:val="000838CA"/>
    <w:rsid w:val="00093843"/>
    <w:rsid w:val="00095D04"/>
    <w:rsid w:val="000A4C08"/>
    <w:rsid w:val="000A5013"/>
    <w:rsid w:val="000D7778"/>
    <w:rsid w:val="000F35A8"/>
    <w:rsid w:val="00106BBD"/>
    <w:rsid w:val="00110125"/>
    <w:rsid w:val="0011353E"/>
    <w:rsid w:val="00114D0F"/>
    <w:rsid w:val="00131430"/>
    <w:rsid w:val="001401A5"/>
    <w:rsid w:val="0016594C"/>
    <w:rsid w:val="0016686D"/>
    <w:rsid w:val="001701E9"/>
    <w:rsid w:val="00170949"/>
    <w:rsid w:val="00176E54"/>
    <w:rsid w:val="00190D0A"/>
    <w:rsid w:val="00193C65"/>
    <w:rsid w:val="00196160"/>
    <w:rsid w:val="001B5AAB"/>
    <w:rsid w:val="001D0A5E"/>
    <w:rsid w:val="001D7F72"/>
    <w:rsid w:val="00203CE8"/>
    <w:rsid w:val="00225CDF"/>
    <w:rsid w:val="00230583"/>
    <w:rsid w:val="00252B49"/>
    <w:rsid w:val="0025799C"/>
    <w:rsid w:val="0026408A"/>
    <w:rsid w:val="00285682"/>
    <w:rsid w:val="00287FBC"/>
    <w:rsid w:val="002B0972"/>
    <w:rsid w:val="002B6D7B"/>
    <w:rsid w:val="002C0370"/>
    <w:rsid w:val="002C31A4"/>
    <w:rsid w:val="002E3825"/>
    <w:rsid w:val="002F0C92"/>
    <w:rsid w:val="0031141C"/>
    <w:rsid w:val="00313D2B"/>
    <w:rsid w:val="003356F3"/>
    <w:rsid w:val="00337275"/>
    <w:rsid w:val="00337D6A"/>
    <w:rsid w:val="00344D0A"/>
    <w:rsid w:val="00355F1B"/>
    <w:rsid w:val="00360AAF"/>
    <w:rsid w:val="0037283F"/>
    <w:rsid w:val="003762B3"/>
    <w:rsid w:val="003977F2"/>
    <w:rsid w:val="003B23AB"/>
    <w:rsid w:val="003E3899"/>
    <w:rsid w:val="003F27AA"/>
    <w:rsid w:val="00400A43"/>
    <w:rsid w:val="00401963"/>
    <w:rsid w:val="00402FFC"/>
    <w:rsid w:val="004079A8"/>
    <w:rsid w:val="00423926"/>
    <w:rsid w:val="00427F54"/>
    <w:rsid w:val="00436CAF"/>
    <w:rsid w:val="00436E67"/>
    <w:rsid w:val="004673D8"/>
    <w:rsid w:val="004A004D"/>
    <w:rsid w:val="004A0812"/>
    <w:rsid w:val="004A0F03"/>
    <w:rsid w:val="004A5185"/>
    <w:rsid w:val="004C0DAF"/>
    <w:rsid w:val="004C529D"/>
    <w:rsid w:val="004C6F3F"/>
    <w:rsid w:val="0053413B"/>
    <w:rsid w:val="00540EAE"/>
    <w:rsid w:val="00551087"/>
    <w:rsid w:val="00551D57"/>
    <w:rsid w:val="005569D6"/>
    <w:rsid w:val="005623A4"/>
    <w:rsid w:val="005709FC"/>
    <w:rsid w:val="00587BB2"/>
    <w:rsid w:val="0059660B"/>
    <w:rsid w:val="005B382D"/>
    <w:rsid w:val="005E4090"/>
    <w:rsid w:val="005F33F3"/>
    <w:rsid w:val="005F546E"/>
    <w:rsid w:val="00611D65"/>
    <w:rsid w:val="0061416E"/>
    <w:rsid w:val="00615294"/>
    <w:rsid w:val="00621828"/>
    <w:rsid w:val="00622CCF"/>
    <w:rsid w:val="0062715A"/>
    <w:rsid w:val="00645378"/>
    <w:rsid w:val="006B2C7F"/>
    <w:rsid w:val="006B3E63"/>
    <w:rsid w:val="006B44B2"/>
    <w:rsid w:val="006C318F"/>
    <w:rsid w:val="006C5D75"/>
    <w:rsid w:val="006C6282"/>
    <w:rsid w:val="006C7427"/>
    <w:rsid w:val="006E08D8"/>
    <w:rsid w:val="006E56E1"/>
    <w:rsid w:val="006F446C"/>
    <w:rsid w:val="00717B79"/>
    <w:rsid w:val="00735C51"/>
    <w:rsid w:val="00746919"/>
    <w:rsid w:val="00751886"/>
    <w:rsid w:val="0076086F"/>
    <w:rsid w:val="0076256A"/>
    <w:rsid w:val="007657CE"/>
    <w:rsid w:val="0076719C"/>
    <w:rsid w:val="007736B3"/>
    <w:rsid w:val="007816E5"/>
    <w:rsid w:val="00784461"/>
    <w:rsid w:val="00787066"/>
    <w:rsid w:val="007C3BF9"/>
    <w:rsid w:val="007E1086"/>
    <w:rsid w:val="007E4CB3"/>
    <w:rsid w:val="007E7A91"/>
    <w:rsid w:val="007F7837"/>
    <w:rsid w:val="0080550B"/>
    <w:rsid w:val="00817E2F"/>
    <w:rsid w:val="00821205"/>
    <w:rsid w:val="00832387"/>
    <w:rsid w:val="00847DBF"/>
    <w:rsid w:val="00850B37"/>
    <w:rsid w:val="00864D57"/>
    <w:rsid w:val="0086700E"/>
    <w:rsid w:val="0088024E"/>
    <w:rsid w:val="00890655"/>
    <w:rsid w:val="00895A92"/>
    <w:rsid w:val="008B4A86"/>
    <w:rsid w:val="008B615E"/>
    <w:rsid w:val="008D3BF4"/>
    <w:rsid w:val="008E395E"/>
    <w:rsid w:val="008E5504"/>
    <w:rsid w:val="008F13AF"/>
    <w:rsid w:val="00906522"/>
    <w:rsid w:val="00917C07"/>
    <w:rsid w:val="00941E04"/>
    <w:rsid w:val="00946C19"/>
    <w:rsid w:val="009512A4"/>
    <w:rsid w:val="009617DC"/>
    <w:rsid w:val="00965567"/>
    <w:rsid w:val="00974AA9"/>
    <w:rsid w:val="00997EDC"/>
    <w:rsid w:val="009B4818"/>
    <w:rsid w:val="009B4C60"/>
    <w:rsid w:val="009C071B"/>
    <w:rsid w:val="009C0762"/>
    <w:rsid w:val="009C1127"/>
    <w:rsid w:val="009C200A"/>
    <w:rsid w:val="009C5396"/>
    <w:rsid w:val="009D0100"/>
    <w:rsid w:val="009D2D14"/>
    <w:rsid w:val="009D4281"/>
    <w:rsid w:val="00A013EF"/>
    <w:rsid w:val="00A03BC3"/>
    <w:rsid w:val="00A10F6F"/>
    <w:rsid w:val="00A11764"/>
    <w:rsid w:val="00A32075"/>
    <w:rsid w:val="00A35677"/>
    <w:rsid w:val="00A47AAE"/>
    <w:rsid w:val="00A616F2"/>
    <w:rsid w:val="00A66AF4"/>
    <w:rsid w:val="00A71BFA"/>
    <w:rsid w:val="00A742DC"/>
    <w:rsid w:val="00A7562A"/>
    <w:rsid w:val="00A8154C"/>
    <w:rsid w:val="00A82BF1"/>
    <w:rsid w:val="00A846FD"/>
    <w:rsid w:val="00AB4FAA"/>
    <w:rsid w:val="00AB5CE4"/>
    <w:rsid w:val="00AC24EE"/>
    <w:rsid w:val="00AC2C83"/>
    <w:rsid w:val="00AD0425"/>
    <w:rsid w:val="00AD262B"/>
    <w:rsid w:val="00AD3813"/>
    <w:rsid w:val="00AD3D18"/>
    <w:rsid w:val="00AE5283"/>
    <w:rsid w:val="00AE7951"/>
    <w:rsid w:val="00B024A1"/>
    <w:rsid w:val="00B04466"/>
    <w:rsid w:val="00B13FF2"/>
    <w:rsid w:val="00B17222"/>
    <w:rsid w:val="00B24943"/>
    <w:rsid w:val="00B34188"/>
    <w:rsid w:val="00B3463B"/>
    <w:rsid w:val="00B50ADC"/>
    <w:rsid w:val="00B57645"/>
    <w:rsid w:val="00B61E5C"/>
    <w:rsid w:val="00B63F22"/>
    <w:rsid w:val="00B64D05"/>
    <w:rsid w:val="00B655DF"/>
    <w:rsid w:val="00B67828"/>
    <w:rsid w:val="00B70BDB"/>
    <w:rsid w:val="00B91F86"/>
    <w:rsid w:val="00BA4224"/>
    <w:rsid w:val="00BB6AD3"/>
    <w:rsid w:val="00BC377D"/>
    <w:rsid w:val="00BC7B18"/>
    <w:rsid w:val="00BE3F1B"/>
    <w:rsid w:val="00C06349"/>
    <w:rsid w:val="00C16962"/>
    <w:rsid w:val="00C240B8"/>
    <w:rsid w:val="00C2758D"/>
    <w:rsid w:val="00C32D24"/>
    <w:rsid w:val="00C43EB6"/>
    <w:rsid w:val="00C61BAD"/>
    <w:rsid w:val="00C72541"/>
    <w:rsid w:val="00C72759"/>
    <w:rsid w:val="00C732E9"/>
    <w:rsid w:val="00C76638"/>
    <w:rsid w:val="00C82A07"/>
    <w:rsid w:val="00CA24A3"/>
    <w:rsid w:val="00CA7F34"/>
    <w:rsid w:val="00CB563A"/>
    <w:rsid w:val="00CB7EBE"/>
    <w:rsid w:val="00CC1251"/>
    <w:rsid w:val="00CD0590"/>
    <w:rsid w:val="00CD49C1"/>
    <w:rsid w:val="00CF7CC1"/>
    <w:rsid w:val="00D114D8"/>
    <w:rsid w:val="00D11E44"/>
    <w:rsid w:val="00D314A8"/>
    <w:rsid w:val="00D34F89"/>
    <w:rsid w:val="00D63250"/>
    <w:rsid w:val="00D660B3"/>
    <w:rsid w:val="00D95519"/>
    <w:rsid w:val="00DA468B"/>
    <w:rsid w:val="00DA691D"/>
    <w:rsid w:val="00DC324B"/>
    <w:rsid w:val="00DD2EDF"/>
    <w:rsid w:val="00DD3588"/>
    <w:rsid w:val="00DD539B"/>
    <w:rsid w:val="00DE0011"/>
    <w:rsid w:val="00DE767C"/>
    <w:rsid w:val="00DF000D"/>
    <w:rsid w:val="00DF0DA1"/>
    <w:rsid w:val="00E02DA9"/>
    <w:rsid w:val="00E04A30"/>
    <w:rsid w:val="00E06BB1"/>
    <w:rsid w:val="00E14940"/>
    <w:rsid w:val="00E14F5E"/>
    <w:rsid w:val="00E21763"/>
    <w:rsid w:val="00E44694"/>
    <w:rsid w:val="00E52892"/>
    <w:rsid w:val="00E8378D"/>
    <w:rsid w:val="00EA201C"/>
    <w:rsid w:val="00EA6C74"/>
    <w:rsid w:val="00EB02DE"/>
    <w:rsid w:val="00EB192A"/>
    <w:rsid w:val="00EB49A3"/>
    <w:rsid w:val="00ED33D5"/>
    <w:rsid w:val="00ED4406"/>
    <w:rsid w:val="00EF23DD"/>
    <w:rsid w:val="00F0426B"/>
    <w:rsid w:val="00F0612D"/>
    <w:rsid w:val="00F074BE"/>
    <w:rsid w:val="00F103F0"/>
    <w:rsid w:val="00F10C9C"/>
    <w:rsid w:val="00F27253"/>
    <w:rsid w:val="00F513F8"/>
    <w:rsid w:val="00F539AB"/>
    <w:rsid w:val="00F66DC5"/>
    <w:rsid w:val="00F8056F"/>
    <w:rsid w:val="00F82B24"/>
    <w:rsid w:val="00F87EB6"/>
    <w:rsid w:val="00FA5C76"/>
    <w:rsid w:val="00FA5EAE"/>
    <w:rsid w:val="00FB5DF2"/>
    <w:rsid w:val="00FC5BD7"/>
    <w:rsid w:val="00FD6B96"/>
    <w:rsid w:val="00FF3E8E"/>
    <w:rsid w:val="02045738"/>
    <w:rsid w:val="1EA51677"/>
    <w:rsid w:val="2DE2233D"/>
    <w:rsid w:val="315B11F8"/>
    <w:rsid w:val="59B15419"/>
    <w:rsid w:val="68835CA2"/>
    <w:rsid w:val="6C2D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E1F74"/>
  <w15:docId w15:val="{B60D8E04-C199-4D70-8C2B-A854C9DC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unhideWhenUsed/>
    <w:qFormat/>
    <w:rPr>
      <w:kern w:val="0"/>
      <w:sz w:val="18"/>
      <w:szCs w:val="18"/>
    </w:rPr>
  </w:style>
  <w:style w:type="paragraph" w:styleId="a9">
    <w:name w:val="footer"/>
    <w:basedOn w:val="a"/>
    <w:link w:val="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annotation subject"/>
    <w:basedOn w:val="a3"/>
    <w:next w:val="a3"/>
    <w:link w:val="ae"/>
    <w:uiPriority w:val="99"/>
    <w:unhideWhenUsed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uiPriority w:val="22"/>
    <w:qFormat/>
    <w:rPr>
      <w:b/>
      <w:bCs/>
    </w:rPr>
  </w:style>
  <w:style w:type="character" w:styleId="af1">
    <w:name w:val="Hyperlink"/>
    <w:uiPriority w:val="99"/>
    <w:unhideWhenUsed/>
    <w:qFormat/>
    <w:rPr>
      <w:color w:val="0000FF"/>
      <w:u w:val="single"/>
    </w:rPr>
  </w:style>
  <w:style w:type="character" w:styleId="af2">
    <w:name w:val="annotation reference"/>
    <w:uiPriority w:val="99"/>
    <w:unhideWhenUsed/>
    <w:rPr>
      <w:sz w:val="21"/>
      <w:szCs w:val="21"/>
    </w:rPr>
  </w:style>
  <w:style w:type="character" w:customStyle="1" w:styleId="ae">
    <w:name w:val="批注主题 字符"/>
    <w:link w:val="ad"/>
    <w:uiPriority w:val="99"/>
    <w:semiHidden/>
    <w:rPr>
      <w:b/>
      <w:bCs/>
      <w:kern w:val="2"/>
      <w:sz w:val="21"/>
      <w:szCs w:val="22"/>
    </w:rPr>
  </w:style>
  <w:style w:type="character" w:customStyle="1" w:styleId="11">
    <w:name w:val="页脚 字符1"/>
    <w:link w:val="a9"/>
    <w:uiPriority w:val="99"/>
    <w:rPr>
      <w:kern w:val="2"/>
      <w:sz w:val="18"/>
      <w:szCs w:val="18"/>
    </w:rPr>
  </w:style>
  <w:style w:type="character" w:customStyle="1" w:styleId="wpvisitcount">
    <w:name w:val="wp_visitcount"/>
    <w:basedOn w:val="a0"/>
  </w:style>
  <w:style w:type="character" w:customStyle="1" w:styleId="af3">
    <w:name w:val="页脚 字符"/>
    <w:uiPriority w:val="99"/>
  </w:style>
  <w:style w:type="character" w:customStyle="1" w:styleId="artiupdate">
    <w:name w:val="arti_update"/>
    <w:basedOn w:val="a0"/>
    <w:qFormat/>
  </w:style>
  <w:style w:type="character" w:customStyle="1" w:styleId="artipublisher">
    <w:name w:val="arti_publisher"/>
    <w:basedOn w:val="a0"/>
  </w:style>
  <w:style w:type="character" w:customStyle="1" w:styleId="ab">
    <w:name w:val="页眉 字符"/>
    <w:link w:val="aa"/>
    <w:uiPriority w:val="99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artiviews">
    <w:name w:val="arti_views"/>
    <w:basedOn w:val="a0"/>
  </w:style>
  <w:style w:type="character" w:customStyle="1" w:styleId="10">
    <w:name w:val="标题 1 字符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4">
    <w:name w:val="批注文字 字符"/>
    <w:link w:val="a3"/>
    <w:uiPriority w:val="99"/>
    <w:semiHidden/>
    <w:rPr>
      <w:kern w:val="2"/>
      <w:sz w:val="21"/>
      <w:szCs w:val="22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paragraph" w:customStyle="1" w:styleId="artimetas">
    <w:name w:val="arti_metas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start1">
    <w:name w:val="vsbcontent_start1"/>
    <w:basedOn w:val="a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日期 字符"/>
    <w:basedOn w:val="a0"/>
    <w:link w:val="a5"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2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97F52F-00D6-48AB-BCE3-424F0F6D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刘一博</cp:lastModifiedBy>
  <cp:revision>156</cp:revision>
  <cp:lastPrinted>2020-08-27T08:15:00Z</cp:lastPrinted>
  <dcterms:created xsi:type="dcterms:W3CDTF">2020-07-08T07:00:00Z</dcterms:created>
  <dcterms:modified xsi:type="dcterms:W3CDTF">2020-12-07T02:17:00Z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