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07"/>
        <w:gridCol w:w="1985"/>
        <w:gridCol w:w="1276"/>
        <w:gridCol w:w="8221"/>
      </w:tblGrid>
      <w:tr w:rsidR="00241EF3" w:rsidRPr="00241EF3" w14:paraId="1B7A8F3B" w14:textId="77777777" w:rsidTr="00241EF3">
        <w:tc>
          <w:tcPr>
            <w:tcW w:w="0" w:type="auto"/>
          </w:tcPr>
          <w:p w14:paraId="765EE6CD" w14:textId="77777777" w:rsidR="00241EF3" w:rsidRPr="00241EF3" w:rsidRDefault="00241EF3" w:rsidP="000F03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5D019FEF" w14:textId="65CCA18F" w:rsidR="00241EF3" w:rsidRPr="00241EF3" w:rsidRDefault="00241EF3" w:rsidP="000F03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14:paraId="226189D7" w14:textId="0F2A1FB6" w:rsidR="00241EF3" w:rsidRPr="00241EF3" w:rsidRDefault="00241EF3" w:rsidP="000F03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14:paraId="25CD1762" w14:textId="6E274781" w:rsidR="00241EF3" w:rsidRPr="00241EF3" w:rsidRDefault="00241EF3" w:rsidP="000F03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8221" w:type="dxa"/>
          </w:tcPr>
          <w:p w14:paraId="12F1B3CE" w14:textId="0F0DF718" w:rsidR="00241EF3" w:rsidRPr="00241EF3" w:rsidRDefault="00241EF3" w:rsidP="000F03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b/>
                <w:sz w:val="24"/>
                <w:szCs w:val="24"/>
              </w:rPr>
              <w:t>课题名称</w:t>
            </w:r>
          </w:p>
        </w:tc>
      </w:tr>
      <w:tr w:rsidR="00241EF3" w:rsidRPr="00241EF3" w14:paraId="0C86D7B0" w14:textId="77777777" w:rsidTr="00241EF3">
        <w:tc>
          <w:tcPr>
            <w:tcW w:w="0" w:type="auto"/>
          </w:tcPr>
          <w:p w14:paraId="36B72619" w14:textId="5F07255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5D423363" w14:textId="55C472B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林颐</w:t>
            </w:r>
          </w:p>
        </w:tc>
        <w:tc>
          <w:tcPr>
            <w:tcW w:w="1985" w:type="dxa"/>
          </w:tcPr>
          <w:p w14:paraId="4FBA4D82" w14:textId="2D885D9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天津工业大学</w:t>
            </w:r>
          </w:p>
        </w:tc>
        <w:tc>
          <w:tcPr>
            <w:tcW w:w="1276" w:type="dxa"/>
          </w:tcPr>
          <w:p w14:paraId="612D7D7D" w14:textId="653720AC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  <w:tc>
          <w:tcPr>
            <w:tcW w:w="8221" w:type="dxa"/>
          </w:tcPr>
          <w:p w14:paraId="393C4753" w14:textId="19B8CA1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中国共产党对马克思主义问题观的百年探索历程与创新发展</w:t>
            </w:r>
          </w:p>
        </w:tc>
      </w:tr>
      <w:tr w:rsidR="00241EF3" w:rsidRPr="00241EF3" w14:paraId="6FE51F89" w14:textId="77777777" w:rsidTr="00241EF3">
        <w:tc>
          <w:tcPr>
            <w:tcW w:w="0" w:type="auto"/>
          </w:tcPr>
          <w:p w14:paraId="2499E8AE" w14:textId="750CD7B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4D842842" w14:textId="3081B81D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41EF3">
              <w:rPr>
                <w:rFonts w:ascii="仿宋" w:eastAsia="仿宋" w:hAnsi="仿宋" w:hint="eastAsia"/>
                <w:sz w:val="24"/>
                <w:szCs w:val="24"/>
              </w:rPr>
              <w:t>马梦菲</w:t>
            </w:r>
            <w:proofErr w:type="gramEnd"/>
          </w:p>
        </w:tc>
        <w:tc>
          <w:tcPr>
            <w:tcW w:w="1985" w:type="dxa"/>
          </w:tcPr>
          <w:p w14:paraId="62093840" w14:textId="1DC8D575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南开大学</w:t>
            </w:r>
          </w:p>
        </w:tc>
        <w:tc>
          <w:tcPr>
            <w:tcW w:w="1276" w:type="dxa"/>
          </w:tcPr>
          <w:p w14:paraId="1292CDAD" w14:textId="4053501B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  <w:tc>
          <w:tcPr>
            <w:tcW w:w="8221" w:type="dxa"/>
          </w:tcPr>
          <w:p w14:paraId="16BFEC02" w14:textId="779B0EC7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新时代“原理”课教学的“师生四同”改革模式探索与实践</w:t>
            </w:r>
          </w:p>
        </w:tc>
      </w:tr>
      <w:tr w:rsidR="00241EF3" w:rsidRPr="00241EF3" w14:paraId="74D8F6CF" w14:textId="77777777" w:rsidTr="00241EF3">
        <w:tc>
          <w:tcPr>
            <w:tcW w:w="0" w:type="auto"/>
          </w:tcPr>
          <w:p w14:paraId="32921F11" w14:textId="3D8B5C18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453821A1" w14:textId="5608C5FC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杨植迪</w:t>
            </w:r>
          </w:p>
        </w:tc>
        <w:tc>
          <w:tcPr>
            <w:tcW w:w="1985" w:type="dxa"/>
          </w:tcPr>
          <w:p w14:paraId="156F0677" w14:textId="01261D62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南开大学</w:t>
            </w:r>
          </w:p>
        </w:tc>
        <w:tc>
          <w:tcPr>
            <w:tcW w:w="1276" w:type="dxa"/>
          </w:tcPr>
          <w:p w14:paraId="5B8E597B" w14:textId="2750410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  <w:tc>
          <w:tcPr>
            <w:tcW w:w="8221" w:type="dxa"/>
          </w:tcPr>
          <w:p w14:paraId="5F57C910" w14:textId="5EEA3F6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中国共产党百年来对群众史观的运用和发展</w:t>
            </w:r>
          </w:p>
        </w:tc>
      </w:tr>
      <w:tr w:rsidR="00241EF3" w:rsidRPr="00241EF3" w14:paraId="6A0B023F" w14:textId="77777777" w:rsidTr="00241EF3">
        <w:tc>
          <w:tcPr>
            <w:tcW w:w="0" w:type="auto"/>
          </w:tcPr>
          <w:p w14:paraId="4B299BC7" w14:textId="795B756E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234598BA" w14:textId="7895EF23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41EF3">
              <w:rPr>
                <w:rFonts w:ascii="仿宋" w:eastAsia="仿宋" w:hAnsi="仿宋" w:hint="eastAsia"/>
                <w:sz w:val="24"/>
                <w:szCs w:val="24"/>
              </w:rPr>
              <w:t>候蕾</w:t>
            </w:r>
            <w:proofErr w:type="gramEnd"/>
          </w:p>
        </w:tc>
        <w:tc>
          <w:tcPr>
            <w:tcW w:w="1985" w:type="dxa"/>
          </w:tcPr>
          <w:p w14:paraId="4000EFC3" w14:textId="02E56852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天津中医药大学</w:t>
            </w:r>
          </w:p>
        </w:tc>
        <w:tc>
          <w:tcPr>
            <w:tcW w:w="1276" w:type="dxa"/>
          </w:tcPr>
          <w:p w14:paraId="7EE77598" w14:textId="66713E6D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  <w:tc>
          <w:tcPr>
            <w:tcW w:w="8221" w:type="dxa"/>
          </w:tcPr>
          <w:p w14:paraId="7EFADDA8" w14:textId="73D8EAF0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马克思主义基本原理与中医药传统文化有机融合的教学策略研究</w:t>
            </w:r>
          </w:p>
        </w:tc>
      </w:tr>
      <w:tr w:rsidR="00241EF3" w:rsidRPr="00241EF3" w14:paraId="17A603C1" w14:textId="77777777" w:rsidTr="00241EF3">
        <w:tc>
          <w:tcPr>
            <w:tcW w:w="0" w:type="auto"/>
          </w:tcPr>
          <w:p w14:paraId="2D6B0D96" w14:textId="3BA7115A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14:paraId="4362191B" w14:textId="64790BAF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朱光强</w:t>
            </w:r>
          </w:p>
        </w:tc>
        <w:tc>
          <w:tcPr>
            <w:tcW w:w="1985" w:type="dxa"/>
          </w:tcPr>
          <w:p w14:paraId="256A0211" w14:textId="6B66440B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天津美术学院</w:t>
            </w:r>
          </w:p>
        </w:tc>
        <w:tc>
          <w:tcPr>
            <w:tcW w:w="1276" w:type="dxa"/>
          </w:tcPr>
          <w:p w14:paraId="15C25492" w14:textId="4D4D5447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重点项目</w:t>
            </w:r>
          </w:p>
        </w:tc>
        <w:tc>
          <w:tcPr>
            <w:tcW w:w="8221" w:type="dxa"/>
          </w:tcPr>
          <w:p w14:paraId="6EDE172C" w14:textId="27626DD4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基于文本分析解读习近</w:t>
            </w:r>
            <w:proofErr w:type="gramStart"/>
            <w:r w:rsidRPr="00241EF3">
              <w:rPr>
                <w:rFonts w:ascii="仿宋" w:eastAsia="仿宋" w:hAnsi="仿宋" w:hint="eastAsia"/>
                <w:sz w:val="24"/>
                <w:szCs w:val="24"/>
              </w:rPr>
              <w:t>平文艺</w:t>
            </w:r>
            <w:proofErr w:type="gramEnd"/>
            <w:r w:rsidRPr="00241EF3">
              <w:rPr>
                <w:rFonts w:ascii="仿宋" w:eastAsia="仿宋" w:hAnsi="仿宋" w:hint="eastAsia"/>
                <w:sz w:val="24"/>
                <w:szCs w:val="24"/>
              </w:rPr>
              <w:t>思想对马克思主义文艺理论的继承和发展</w:t>
            </w:r>
          </w:p>
        </w:tc>
      </w:tr>
      <w:tr w:rsidR="00241EF3" w:rsidRPr="00241EF3" w14:paraId="4719D2B8" w14:textId="77777777" w:rsidTr="00241EF3">
        <w:tc>
          <w:tcPr>
            <w:tcW w:w="0" w:type="auto"/>
          </w:tcPr>
          <w:p w14:paraId="2FE1BD3B" w14:textId="77777777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D796E07" w14:textId="1E1F3FDD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7EF3E9" w14:textId="77777777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5BD0D" w14:textId="77777777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F6004AB" w14:textId="2627A370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1EF3" w:rsidRPr="00241EF3" w14:paraId="40C933A3" w14:textId="77777777" w:rsidTr="00241EF3">
        <w:tc>
          <w:tcPr>
            <w:tcW w:w="0" w:type="auto"/>
          </w:tcPr>
          <w:p w14:paraId="36327E99" w14:textId="628A084D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726D6AFB" w14:textId="5B51C21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乔文娟</w:t>
            </w:r>
          </w:p>
        </w:tc>
        <w:tc>
          <w:tcPr>
            <w:tcW w:w="1985" w:type="dxa"/>
          </w:tcPr>
          <w:p w14:paraId="6AAE13FF" w14:textId="2BF2092F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天津医科大学</w:t>
            </w:r>
          </w:p>
        </w:tc>
        <w:tc>
          <w:tcPr>
            <w:tcW w:w="1276" w:type="dxa"/>
          </w:tcPr>
          <w:p w14:paraId="4DF086B2" w14:textId="4AC80C05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3341FE5F" w14:textId="0052A684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中华优秀传统文化融入《马克思主义基本原理》课程教学研究</w:t>
            </w:r>
          </w:p>
        </w:tc>
      </w:tr>
      <w:tr w:rsidR="00241EF3" w:rsidRPr="00241EF3" w14:paraId="54B39CA8" w14:textId="77777777" w:rsidTr="00241EF3">
        <w:tc>
          <w:tcPr>
            <w:tcW w:w="0" w:type="auto"/>
          </w:tcPr>
          <w:p w14:paraId="7850CFD9" w14:textId="6D448BFF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4D983A07" w14:textId="37183DC2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高立军</w:t>
            </w:r>
          </w:p>
        </w:tc>
        <w:tc>
          <w:tcPr>
            <w:tcW w:w="1985" w:type="dxa"/>
          </w:tcPr>
          <w:p w14:paraId="63F70CCC" w14:textId="5AC637B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天津外国语大学</w:t>
            </w:r>
          </w:p>
        </w:tc>
        <w:tc>
          <w:tcPr>
            <w:tcW w:w="1276" w:type="dxa"/>
          </w:tcPr>
          <w:p w14:paraId="7F3A546E" w14:textId="015434A9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17B2E5FF" w14:textId="4CD306D3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百年党史视域下培育“时代新人”的历史考察与基本经验研究</w:t>
            </w:r>
          </w:p>
        </w:tc>
      </w:tr>
      <w:tr w:rsidR="00241EF3" w:rsidRPr="00241EF3" w14:paraId="3B1E88F8" w14:textId="77777777" w:rsidTr="00241EF3">
        <w:tc>
          <w:tcPr>
            <w:tcW w:w="0" w:type="auto"/>
          </w:tcPr>
          <w:p w14:paraId="4DD1A0A2" w14:textId="5BFDC40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098DAC0E" w14:textId="41CBEE35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41EF3">
              <w:rPr>
                <w:rFonts w:ascii="仿宋" w:eastAsia="仿宋" w:hAnsi="仿宋" w:hint="eastAsia"/>
                <w:sz w:val="24"/>
                <w:szCs w:val="24"/>
              </w:rPr>
              <w:t>张雅博</w:t>
            </w:r>
            <w:proofErr w:type="gramEnd"/>
          </w:p>
        </w:tc>
        <w:tc>
          <w:tcPr>
            <w:tcW w:w="1985" w:type="dxa"/>
          </w:tcPr>
          <w:p w14:paraId="1B0E5274" w14:textId="26DB747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中国民航大</w:t>
            </w:r>
            <w:bookmarkStart w:id="0" w:name="_GoBack"/>
            <w:bookmarkEnd w:id="0"/>
            <w:r w:rsidRPr="00241EF3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</w:tc>
        <w:tc>
          <w:tcPr>
            <w:tcW w:w="1276" w:type="dxa"/>
          </w:tcPr>
          <w:p w14:paraId="77516DCC" w14:textId="4C0F92EE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0F7DFCEB" w14:textId="794057C9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推进马克思主义基本原理与中华优秀传统文化相结合——将古诗词融入《马克思主义基本原理》课程教学的理论探索与实践</w:t>
            </w:r>
          </w:p>
        </w:tc>
      </w:tr>
      <w:tr w:rsidR="00241EF3" w:rsidRPr="00241EF3" w14:paraId="4059A2B6" w14:textId="77777777" w:rsidTr="00241EF3">
        <w:tc>
          <w:tcPr>
            <w:tcW w:w="0" w:type="auto"/>
          </w:tcPr>
          <w:p w14:paraId="38E3A369" w14:textId="0A209C55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1D7961F8" w14:textId="780D68FF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proofErr w:type="gramStart"/>
            <w:r w:rsidRPr="00241EF3">
              <w:rPr>
                <w:rFonts w:ascii="仿宋" w:eastAsia="仿宋" w:hAnsi="仿宋" w:hint="eastAsia"/>
                <w:sz w:val="24"/>
                <w:szCs w:val="24"/>
              </w:rPr>
              <w:t>璀</w:t>
            </w:r>
            <w:proofErr w:type="gramEnd"/>
          </w:p>
        </w:tc>
        <w:tc>
          <w:tcPr>
            <w:tcW w:w="1985" w:type="dxa"/>
          </w:tcPr>
          <w:p w14:paraId="54B032B2" w14:textId="17846F67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天津科技大学</w:t>
            </w:r>
          </w:p>
        </w:tc>
        <w:tc>
          <w:tcPr>
            <w:tcW w:w="1276" w:type="dxa"/>
          </w:tcPr>
          <w:p w14:paraId="0DAD9418" w14:textId="65A3ADF0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0695BB12" w14:textId="0E2B439D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新时代劳动价值观的价值意蕴及时代表征</w:t>
            </w:r>
          </w:p>
        </w:tc>
      </w:tr>
      <w:tr w:rsidR="00241EF3" w:rsidRPr="00241EF3" w14:paraId="6C09677E" w14:textId="77777777" w:rsidTr="00241EF3">
        <w:tc>
          <w:tcPr>
            <w:tcW w:w="0" w:type="auto"/>
          </w:tcPr>
          <w:p w14:paraId="0940772C" w14:textId="74490DC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14:paraId="49C3EE1E" w14:textId="3CC4CAEB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崔文法</w:t>
            </w:r>
          </w:p>
        </w:tc>
        <w:tc>
          <w:tcPr>
            <w:tcW w:w="1985" w:type="dxa"/>
          </w:tcPr>
          <w:p w14:paraId="7C92D21B" w14:textId="5ACBB539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天津科技大学</w:t>
            </w:r>
          </w:p>
        </w:tc>
        <w:tc>
          <w:tcPr>
            <w:tcW w:w="1276" w:type="dxa"/>
          </w:tcPr>
          <w:p w14:paraId="2AA44209" w14:textId="53F4362E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27935484" w14:textId="0752F7B0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伟大建党精神融入马克思主义基本原理课程教学研究</w:t>
            </w:r>
          </w:p>
        </w:tc>
      </w:tr>
      <w:tr w:rsidR="00241EF3" w:rsidRPr="00241EF3" w14:paraId="4A1156F5" w14:textId="77777777" w:rsidTr="00241EF3">
        <w:tc>
          <w:tcPr>
            <w:tcW w:w="0" w:type="auto"/>
          </w:tcPr>
          <w:p w14:paraId="352E2539" w14:textId="7B0337C3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3B4FCA40" w14:textId="3F2643A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王光宇</w:t>
            </w:r>
          </w:p>
        </w:tc>
        <w:tc>
          <w:tcPr>
            <w:tcW w:w="1985" w:type="dxa"/>
          </w:tcPr>
          <w:p w14:paraId="7F0EC021" w14:textId="50690A6D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天津财经大学</w:t>
            </w:r>
          </w:p>
        </w:tc>
        <w:tc>
          <w:tcPr>
            <w:tcW w:w="1276" w:type="dxa"/>
          </w:tcPr>
          <w:p w14:paraId="46729BEA" w14:textId="68C1C585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73EDABBE" w14:textId="5774591C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中华优秀传统文化资源融入高校</w:t>
            </w:r>
            <w:proofErr w:type="gramStart"/>
            <w:r w:rsidRPr="00241EF3">
              <w:rPr>
                <w:rFonts w:ascii="仿宋" w:eastAsia="仿宋" w:hAnsi="仿宋" w:hint="eastAsia"/>
                <w:sz w:val="24"/>
                <w:szCs w:val="24"/>
              </w:rPr>
              <w:t>思政课</w:t>
            </w:r>
            <w:proofErr w:type="gramEnd"/>
            <w:r w:rsidRPr="00241EF3">
              <w:rPr>
                <w:rFonts w:ascii="仿宋" w:eastAsia="仿宋" w:hAnsi="仿宋" w:hint="eastAsia"/>
                <w:sz w:val="24"/>
                <w:szCs w:val="24"/>
              </w:rPr>
              <w:t>多维教学模式开发创新研究</w:t>
            </w:r>
          </w:p>
        </w:tc>
      </w:tr>
      <w:tr w:rsidR="00241EF3" w:rsidRPr="00241EF3" w14:paraId="6D5B31E8" w14:textId="77777777" w:rsidTr="00241EF3">
        <w:tc>
          <w:tcPr>
            <w:tcW w:w="0" w:type="auto"/>
          </w:tcPr>
          <w:p w14:paraId="19006196" w14:textId="04B33A6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433B50D9" w14:textId="77F76698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马静</w:t>
            </w:r>
          </w:p>
        </w:tc>
        <w:tc>
          <w:tcPr>
            <w:tcW w:w="1985" w:type="dxa"/>
          </w:tcPr>
          <w:p w14:paraId="55995CFD" w14:textId="18D0811F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天津城建大学</w:t>
            </w:r>
          </w:p>
        </w:tc>
        <w:tc>
          <w:tcPr>
            <w:tcW w:w="1276" w:type="dxa"/>
          </w:tcPr>
          <w:p w14:paraId="560E447B" w14:textId="11F630CC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77912CAD" w14:textId="0FD57C6E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《习近平用典》在“马克思主义基本原理”课程中的运用研究</w:t>
            </w:r>
          </w:p>
        </w:tc>
      </w:tr>
      <w:tr w:rsidR="00241EF3" w:rsidRPr="00241EF3" w14:paraId="11D80FA3" w14:textId="77777777" w:rsidTr="00241EF3">
        <w:tc>
          <w:tcPr>
            <w:tcW w:w="0" w:type="auto"/>
          </w:tcPr>
          <w:p w14:paraId="02D06309" w14:textId="76302A09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14:paraId="5AB37EF2" w14:textId="752DEBCB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郭慧敏</w:t>
            </w:r>
          </w:p>
        </w:tc>
        <w:tc>
          <w:tcPr>
            <w:tcW w:w="1985" w:type="dxa"/>
          </w:tcPr>
          <w:p w14:paraId="3319F1D7" w14:textId="61D86625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天津商业大学</w:t>
            </w:r>
          </w:p>
        </w:tc>
        <w:tc>
          <w:tcPr>
            <w:tcW w:w="1276" w:type="dxa"/>
          </w:tcPr>
          <w:p w14:paraId="48A4FC16" w14:textId="45D37AB3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055F9C7A" w14:textId="22E871E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马克思主义社会风险思想及其当代在场研究</w:t>
            </w:r>
          </w:p>
        </w:tc>
      </w:tr>
      <w:tr w:rsidR="00241EF3" w:rsidRPr="00241EF3" w14:paraId="60C22505" w14:textId="77777777" w:rsidTr="00241EF3">
        <w:tc>
          <w:tcPr>
            <w:tcW w:w="0" w:type="auto"/>
          </w:tcPr>
          <w:p w14:paraId="6E8D2168" w14:textId="6D81277E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14:paraId="28DCAD18" w14:textId="087DDD5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孙晓华</w:t>
            </w:r>
          </w:p>
        </w:tc>
        <w:tc>
          <w:tcPr>
            <w:tcW w:w="1985" w:type="dxa"/>
          </w:tcPr>
          <w:p w14:paraId="34E93322" w14:textId="0EA9172D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天津体育学院</w:t>
            </w:r>
          </w:p>
        </w:tc>
        <w:tc>
          <w:tcPr>
            <w:tcW w:w="1276" w:type="dxa"/>
          </w:tcPr>
          <w:p w14:paraId="2FF5F75F" w14:textId="07EAE46E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715B68C7" w14:textId="4391264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中国共产党能、中国特色社会主义</w:t>
            </w:r>
            <w:proofErr w:type="gramStart"/>
            <w:r w:rsidRPr="00241EF3">
              <w:rPr>
                <w:rFonts w:ascii="仿宋" w:eastAsia="仿宋" w:hAnsi="仿宋" w:hint="eastAsia"/>
                <w:sz w:val="24"/>
                <w:szCs w:val="24"/>
              </w:rPr>
              <w:t>好</w:t>
            </w:r>
            <w:proofErr w:type="gramEnd"/>
            <w:r w:rsidRPr="00241EF3">
              <w:rPr>
                <w:rFonts w:ascii="仿宋" w:eastAsia="仿宋" w:hAnsi="仿宋" w:hint="eastAsia"/>
                <w:sz w:val="24"/>
                <w:szCs w:val="24"/>
              </w:rPr>
              <w:t>和马克思主义行的逻辑关系研究</w:t>
            </w:r>
          </w:p>
        </w:tc>
      </w:tr>
      <w:tr w:rsidR="00241EF3" w:rsidRPr="00241EF3" w14:paraId="0509C8F2" w14:textId="77777777" w:rsidTr="00241EF3">
        <w:tc>
          <w:tcPr>
            <w:tcW w:w="0" w:type="auto"/>
          </w:tcPr>
          <w:p w14:paraId="6F8EA56A" w14:textId="0C0182E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14:paraId="3AB94463" w14:textId="03B82EDA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董志敏</w:t>
            </w:r>
          </w:p>
        </w:tc>
        <w:tc>
          <w:tcPr>
            <w:tcW w:w="1985" w:type="dxa"/>
          </w:tcPr>
          <w:p w14:paraId="70816680" w14:textId="0C022549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天津理工大学</w:t>
            </w:r>
          </w:p>
        </w:tc>
        <w:tc>
          <w:tcPr>
            <w:tcW w:w="1276" w:type="dxa"/>
          </w:tcPr>
          <w:p w14:paraId="05E1680B" w14:textId="495D26E7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2F4622DA" w14:textId="6FA4593A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“马克思主义行”的内在逻辑研究</w:t>
            </w:r>
          </w:p>
        </w:tc>
      </w:tr>
      <w:tr w:rsidR="00241EF3" w:rsidRPr="00241EF3" w14:paraId="3785FC1A" w14:textId="77777777" w:rsidTr="00241EF3">
        <w:tc>
          <w:tcPr>
            <w:tcW w:w="0" w:type="auto"/>
          </w:tcPr>
          <w:p w14:paraId="2AF66327" w14:textId="1DA7AE82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14:paraId="387B1237" w14:textId="4DD712A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焦冉</w:t>
            </w:r>
          </w:p>
        </w:tc>
        <w:tc>
          <w:tcPr>
            <w:tcW w:w="1985" w:type="dxa"/>
          </w:tcPr>
          <w:p w14:paraId="647687D1" w14:textId="2AB1E291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天津师范大学</w:t>
            </w:r>
          </w:p>
        </w:tc>
        <w:tc>
          <w:tcPr>
            <w:tcW w:w="1276" w:type="dxa"/>
          </w:tcPr>
          <w:p w14:paraId="416237E3" w14:textId="054D932B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324553D7" w14:textId="3A87C035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“马克思主义基本原理”课程中的马克思主义哲学前沿问题探究及运用</w:t>
            </w:r>
          </w:p>
        </w:tc>
      </w:tr>
      <w:tr w:rsidR="00241EF3" w:rsidRPr="00241EF3" w14:paraId="2B42D31E" w14:textId="77777777" w:rsidTr="00241EF3">
        <w:tc>
          <w:tcPr>
            <w:tcW w:w="0" w:type="auto"/>
          </w:tcPr>
          <w:p w14:paraId="330B8EB9" w14:textId="7091CA6C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14:paraId="2A254BE3" w14:textId="4DA91FA6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马凤阳</w:t>
            </w:r>
          </w:p>
        </w:tc>
        <w:tc>
          <w:tcPr>
            <w:tcW w:w="1985" w:type="dxa"/>
          </w:tcPr>
          <w:p w14:paraId="73DD0027" w14:textId="5645DA07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天津师范大学</w:t>
            </w:r>
          </w:p>
        </w:tc>
        <w:tc>
          <w:tcPr>
            <w:tcW w:w="1276" w:type="dxa"/>
          </w:tcPr>
          <w:p w14:paraId="4EFF9736" w14:textId="50CA342E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8221" w:type="dxa"/>
          </w:tcPr>
          <w:p w14:paraId="005BDD52" w14:textId="308CEEC2" w:rsidR="00241EF3" w:rsidRPr="00241EF3" w:rsidRDefault="00241EF3" w:rsidP="000F03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1EF3">
              <w:rPr>
                <w:rFonts w:ascii="仿宋" w:eastAsia="仿宋" w:hAnsi="仿宋" w:hint="eastAsia"/>
                <w:sz w:val="24"/>
                <w:szCs w:val="24"/>
              </w:rPr>
              <w:t>列宁《哲学笔记》在学生辩证思维培育过程中的运用</w:t>
            </w:r>
          </w:p>
        </w:tc>
      </w:tr>
    </w:tbl>
    <w:p w14:paraId="75369483" w14:textId="77777777" w:rsidR="00B17BEB" w:rsidRPr="00241EF3" w:rsidRDefault="00B17BEB" w:rsidP="00387B1A">
      <w:pPr>
        <w:rPr>
          <w:sz w:val="24"/>
          <w:szCs w:val="24"/>
        </w:rPr>
      </w:pPr>
    </w:p>
    <w:sectPr w:rsidR="00B17BEB" w:rsidRPr="00241EF3" w:rsidSect="00CF62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95"/>
    <w:rsid w:val="000A6895"/>
    <w:rsid w:val="000F0306"/>
    <w:rsid w:val="001E3446"/>
    <w:rsid w:val="00241EF3"/>
    <w:rsid w:val="00387B1A"/>
    <w:rsid w:val="006F47F7"/>
    <w:rsid w:val="0072566F"/>
    <w:rsid w:val="009B1791"/>
    <w:rsid w:val="00AC0CA5"/>
    <w:rsid w:val="00B17BEB"/>
    <w:rsid w:val="00C72AF4"/>
    <w:rsid w:val="00CF6288"/>
    <w:rsid w:val="00E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9A78"/>
  <w15:chartTrackingRefBased/>
  <w15:docId w15:val="{768A8D85-8E14-450A-A322-92CA0C9F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8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07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fancyy92@163.com</dc:creator>
  <cp:keywords/>
  <dc:description/>
  <cp:lastModifiedBy>DELL</cp:lastModifiedBy>
  <cp:revision>4</cp:revision>
  <cp:lastPrinted>2021-10-18T06:22:00Z</cp:lastPrinted>
  <dcterms:created xsi:type="dcterms:W3CDTF">2021-10-18T06:53:00Z</dcterms:created>
  <dcterms:modified xsi:type="dcterms:W3CDTF">2021-10-18T06:54:00Z</dcterms:modified>
</cp:coreProperties>
</file>