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hAnsi="宋体" w:eastAsia="方正小标宋简体"/>
          <w:b/>
          <w:color w:val="auto"/>
          <w:sz w:val="44"/>
          <w:szCs w:val="44"/>
        </w:rPr>
      </w:pPr>
    </w:p>
    <w:p>
      <w:pPr>
        <w:spacing w:line="600" w:lineRule="exact"/>
        <w:jc w:val="center"/>
        <w:rPr>
          <w:rFonts w:hint="eastAsia" w:ascii="方正小标宋简体" w:hAnsi="宋体" w:eastAsia="方正小标宋简体"/>
          <w:b/>
          <w:color w:val="auto"/>
          <w:sz w:val="44"/>
          <w:szCs w:val="44"/>
        </w:rPr>
      </w:pPr>
      <w:r>
        <w:rPr>
          <w:rFonts w:hint="eastAsia" w:ascii="方正小标宋简体" w:hAnsi="宋体" w:eastAsia="方正小标宋简体"/>
          <w:b/>
          <w:color w:val="auto"/>
          <w:sz w:val="44"/>
          <w:szCs w:val="44"/>
        </w:rPr>
        <w:t>关于庆祝中国共产党成立100周年主题</w:t>
      </w:r>
    </w:p>
    <w:p>
      <w:pPr>
        <w:spacing w:line="600" w:lineRule="exact"/>
        <w:jc w:val="center"/>
        <w:rPr>
          <w:rFonts w:ascii="方正小标宋简体" w:hAnsi="宋体" w:eastAsia="方正小标宋简体"/>
          <w:b/>
          <w:color w:val="auto"/>
          <w:sz w:val="44"/>
          <w:szCs w:val="44"/>
        </w:rPr>
      </w:pPr>
      <w:r>
        <w:rPr>
          <w:rFonts w:hint="eastAsia" w:ascii="方正小标宋简体" w:hAnsi="宋体" w:eastAsia="方正小标宋简体"/>
          <w:b/>
          <w:color w:val="auto"/>
          <w:sz w:val="44"/>
          <w:szCs w:val="44"/>
        </w:rPr>
        <w:t>论文征集的通知</w:t>
      </w:r>
    </w:p>
    <w:p>
      <w:pPr>
        <w:spacing w:line="600" w:lineRule="exact"/>
        <w:jc w:val="center"/>
        <w:rPr>
          <w:rFonts w:ascii="仿宋_GB2312" w:hAnsi="宋体" w:eastAsia="仿宋_GB2312"/>
          <w:color w:val="auto"/>
          <w:sz w:val="34"/>
          <w:szCs w:val="34"/>
        </w:rPr>
      </w:pPr>
    </w:p>
    <w:p>
      <w:pPr>
        <w:pStyle w:val="13"/>
        <w:autoSpaceDN w:val="0"/>
        <w:spacing w:line="600" w:lineRule="atLeast"/>
        <w:rPr>
          <w:rFonts w:ascii="仿宋" w:hAnsi="仿宋" w:eastAsia="仿宋"/>
          <w:color w:val="auto"/>
          <w:sz w:val="32"/>
          <w:szCs w:val="32"/>
        </w:rPr>
      </w:pPr>
      <w:r>
        <w:rPr>
          <w:rFonts w:hint="eastAsia" w:ascii="仿宋" w:hAnsi="仿宋" w:eastAsia="仿宋"/>
          <w:color w:val="auto"/>
          <w:sz w:val="32"/>
          <w:szCs w:val="32"/>
        </w:rPr>
        <w:t>学院全体师生：</w:t>
      </w:r>
    </w:p>
    <w:p>
      <w:pPr>
        <w:pStyle w:val="13"/>
        <w:autoSpaceDN w:val="0"/>
        <w:spacing w:line="600" w:lineRule="atLeast"/>
        <w:ind w:firstLine="720"/>
        <w:rPr>
          <w:rFonts w:ascii="仿宋" w:hAnsi="仿宋" w:eastAsia="仿宋"/>
          <w:color w:val="auto"/>
          <w:sz w:val="32"/>
          <w:szCs w:val="32"/>
        </w:rPr>
      </w:pPr>
      <w:r>
        <w:rPr>
          <w:rFonts w:hint="eastAsia" w:ascii="仿宋" w:hAnsi="仿宋" w:eastAsia="仿宋"/>
          <w:color w:val="auto"/>
          <w:sz w:val="32"/>
          <w:szCs w:val="32"/>
        </w:rPr>
        <w:t>2021年是中国共产党成立100周年，届时中央宣传部将组织理论研讨会等庆祝活动。根据天津市委宣传部和南开大学党委宣传部关于征集、推荐庆祝中国共产党成立100周年主题论文工作的要求，结合学院实际情况，现将具体工作通知如下：</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一、指导思想</w:t>
      </w:r>
    </w:p>
    <w:p>
      <w:pPr>
        <w:pStyle w:val="13"/>
        <w:autoSpaceDN w:val="0"/>
        <w:spacing w:line="600" w:lineRule="atLeast"/>
        <w:ind w:firstLine="720"/>
        <w:rPr>
          <w:rFonts w:ascii="仿宋" w:hAnsi="仿宋" w:eastAsia="仿宋"/>
          <w:color w:val="auto"/>
          <w:sz w:val="32"/>
          <w:szCs w:val="32"/>
        </w:rPr>
      </w:pPr>
      <w:r>
        <w:rPr>
          <w:rFonts w:hint="eastAsia" w:ascii="仿宋" w:hAnsi="仿宋" w:eastAsia="仿宋"/>
          <w:color w:val="auto"/>
          <w:sz w:val="32"/>
          <w:szCs w:val="32"/>
        </w:rPr>
        <w:t>高举中国特色社会主义伟大旗帜</w:t>
      </w:r>
      <w:r>
        <w:rPr>
          <w:rFonts w:hint="eastAsia" w:ascii="仿宋" w:hAnsi="仿宋" w:eastAsia="仿宋"/>
          <w:color w:val="auto"/>
          <w:sz w:val="32"/>
          <w:szCs w:val="32"/>
          <w:lang w:val="en-US" w:eastAsia="zh-CN"/>
        </w:rPr>
        <w:t>，</w:t>
      </w:r>
      <w:r>
        <w:rPr>
          <w:rFonts w:hint="eastAsia" w:ascii="仿宋" w:hAnsi="仿宋" w:eastAsia="仿宋"/>
          <w:color w:val="auto"/>
          <w:sz w:val="32"/>
          <w:szCs w:val="32"/>
        </w:rPr>
        <w:t>以马克思列宁主义、毛泽东思想、邓小平理论、“三个代表”重要思想、科学发展观、习近平新时代中国特色社会主义思想为指导，全面贯彻落实党的十九大和十九届二中、三中、四中、五中全会精神，通过开展广泛深入的理论研讨，深入总结、深刻阐释我们党的百年伟大历程、辉煌成就和宝贵经验，努力营造良好的思想理论氛围，激励和动员全党全军全国各族人民更加紧密地团结在以习近平同志为核心的党中央周围，不忘初心、牢记使命，开拓奋进、攻坚克难，为全面建设社会主义现代化国家、夺取新时代中国特色社会主义伟大胜利、实现中华民族伟大复兴的中国梦继续奋斗。</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w:t>
      </w:r>
      <w:r>
        <w:rPr>
          <w:rFonts w:hint="eastAsia" w:ascii="黑体" w:hAnsi="黑体" w:eastAsia="黑体"/>
          <w:color w:val="auto"/>
          <w:sz w:val="32"/>
          <w:szCs w:val="32"/>
          <w:lang w:val="en-US" w:eastAsia="zh-CN"/>
        </w:rPr>
        <w:t>论文</w:t>
      </w:r>
      <w:r>
        <w:rPr>
          <w:rFonts w:hint="eastAsia" w:ascii="黑体" w:hAnsi="黑体" w:eastAsia="黑体"/>
          <w:color w:val="auto"/>
          <w:sz w:val="32"/>
          <w:szCs w:val="32"/>
        </w:rPr>
        <w:t>要求</w:t>
      </w:r>
    </w:p>
    <w:p>
      <w:pPr>
        <w:pStyle w:val="13"/>
        <w:autoSpaceDN w:val="0"/>
        <w:spacing w:line="600" w:lineRule="atLeast"/>
        <w:ind w:firstLine="720"/>
        <w:rPr>
          <w:rFonts w:hint="eastAsia" w:ascii="仿宋" w:hAnsi="仿宋" w:eastAsia="仿宋"/>
          <w:color w:val="auto"/>
          <w:sz w:val="32"/>
          <w:szCs w:val="32"/>
        </w:rPr>
      </w:pPr>
      <w:r>
        <w:rPr>
          <w:rFonts w:hint="eastAsia" w:ascii="仿宋" w:hAnsi="仿宋" w:eastAsia="仿宋"/>
          <w:color w:val="auto"/>
          <w:sz w:val="32"/>
          <w:szCs w:val="32"/>
        </w:rPr>
        <w:t>1.坚持以习近平新时代中国特色社会主义思想为指导，增强“四个意识”，坚定“四个自信”，做到“两个维护”，着力统一思想、凝聚共识。</w:t>
      </w:r>
    </w:p>
    <w:p>
      <w:pPr>
        <w:pStyle w:val="13"/>
        <w:autoSpaceDN w:val="0"/>
        <w:spacing w:line="600" w:lineRule="atLeast"/>
        <w:ind w:firstLine="72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把握正确政治方向。论文征集工作具有很强的政治性、理论性、政策性，必须坚定不移地同以习近平同志为核心的党中央保持高度一致。注重从整体上总结我们党100年的历史，避免纠缠具体历史问题。对重大事件和重要人物的评价，要严格遵照党中央有关决定和文件精神，防止歪曲和否定党史、新中国史、改革开放史、社会主义发展史的错误倾向。</w:t>
      </w:r>
    </w:p>
    <w:p>
      <w:pPr>
        <w:pStyle w:val="13"/>
        <w:autoSpaceDN w:val="0"/>
        <w:spacing w:line="600" w:lineRule="atLeast"/>
        <w:ind w:firstLine="720"/>
        <w:rPr>
          <w:rFonts w:hint="eastAsia" w:ascii="仿宋" w:hAnsi="仿宋" w:eastAsia="仿宋"/>
          <w:color w:val="auto"/>
          <w:sz w:val="32"/>
          <w:szCs w:val="32"/>
        </w:rPr>
      </w:pPr>
      <w:r>
        <w:rPr>
          <w:rFonts w:hint="eastAsia" w:ascii="仿宋" w:hAnsi="仿宋" w:eastAsia="仿宋"/>
          <w:color w:val="auto"/>
          <w:sz w:val="32"/>
          <w:szCs w:val="32"/>
          <w:lang w:val="en-US" w:eastAsia="zh-CN"/>
        </w:rPr>
        <w:t>3</w:t>
      </w:r>
      <w:r>
        <w:rPr>
          <w:rFonts w:hint="eastAsia" w:ascii="仿宋" w:hAnsi="仿宋" w:eastAsia="仿宋"/>
          <w:color w:val="auto"/>
          <w:sz w:val="32"/>
          <w:szCs w:val="32"/>
        </w:rPr>
        <w:t>.注重突出主题。论文要紧紧围绕爱党爱国爱社会主义的主题，重点研究阐释中国共产党团结带领中国人民不懈奋斗的光辉历程，研究阐释历史和人民是怎样选择了马克思主义、选择了中国共产党、选择了社会主义道路、选择了改革开放，研究阐释在党的领导下近代以来久经磨难的中华民族迎来了从站起来、富起来到强起来的伟大飞跃，研究阐释我国经济快速发展奇迹和社会长期稳定奇迹背后的制度优势，研究阐释中国共产党领导是中国特色社会主义最本质的特征、是中国特色社会主义制度的最大优势，研究阐释新时代加强党的全面领导、坚定不移推进全面从严治党。</w:t>
      </w:r>
    </w:p>
    <w:p>
      <w:pPr>
        <w:pStyle w:val="13"/>
        <w:autoSpaceDN w:val="0"/>
        <w:spacing w:line="600" w:lineRule="atLeast"/>
        <w:ind w:firstLine="720"/>
        <w:rPr>
          <w:rFonts w:ascii="仿宋" w:hAnsi="仿宋" w:eastAsia="仿宋"/>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.坚持理论联系实际，主题鲜明，观点正确，史论结合，有较高的理论价值和实践意义。</w:t>
      </w:r>
    </w:p>
    <w:p>
      <w:pPr>
        <w:pStyle w:val="13"/>
        <w:autoSpaceDN w:val="0"/>
        <w:spacing w:line="600" w:lineRule="atLeast"/>
        <w:ind w:firstLine="72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.立意新颖，逻辑严谨，语言流畅，文风朴实，有较强的感染力和说服力。</w:t>
      </w:r>
    </w:p>
    <w:p>
      <w:pPr>
        <w:pStyle w:val="13"/>
        <w:autoSpaceDN w:val="0"/>
        <w:spacing w:line="600" w:lineRule="atLeast"/>
        <w:ind w:firstLine="72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.须为未公开发表的科研成果，字数不超过8000字。</w:t>
      </w:r>
    </w:p>
    <w:p>
      <w:pPr>
        <w:spacing w:line="600" w:lineRule="exact"/>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rPr>
        <w:t>三、</w:t>
      </w:r>
      <w:r>
        <w:rPr>
          <w:rFonts w:hint="eastAsia" w:ascii="黑体" w:hAnsi="黑体" w:eastAsia="黑体"/>
          <w:color w:val="auto"/>
          <w:sz w:val="32"/>
          <w:szCs w:val="32"/>
          <w:lang w:val="en-US" w:eastAsia="zh-CN"/>
        </w:rPr>
        <w:t>论文评选</w:t>
      </w:r>
    </w:p>
    <w:p>
      <w:pPr>
        <w:pStyle w:val="13"/>
        <w:autoSpaceDN w:val="0"/>
        <w:spacing w:line="600" w:lineRule="atLeast"/>
        <w:ind w:firstLine="720"/>
        <w:rPr>
          <w:rFonts w:hint="eastAsia" w:ascii="仿宋" w:hAnsi="仿宋" w:eastAsia="仿宋"/>
          <w:color w:val="auto"/>
          <w:sz w:val="32"/>
          <w:szCs w:val="32"/>
        </w:rPr>
      </w:pPr>
      <w:r>
        <w:rPr>
          <w:rFonts w:hint="eastAsia" w:ascii="仿宋" w:hAnsi="仿宋" w:eastAsia="仿宋"/>
          <w:color w:val="auto"/>
          <w:sz w:val="32"/>
          <w:szCs w:val="32"/>
        </w:rPr>
        <w:t>学院鼓励、支持广大师生围绕主题积极踊跃投稿，</w:t>
      </w:r>
      <w:r>
        <w:rPr>
          <w:rFonts w:hint="eastAsia" w:ascii="仿宋" w:hAnsi="仿宋" w:eastAsia="仿宋"/>
          <w:color w:val="auto"/>
          <w:sz w:val="32"/>
          <w:szCs w:val="32"/>
          <w:lang w:val="en-US" w:eastAsia="zh-CN"/>
        </w:rPr>
        <w:t>届时将</w:t>
      </w:r>
      <w:r>
        <w:rPr>
          <w:rFonts w:hint="eastAsia" w:ascii="仿宋" w:hAnsi="仿宋" w:eastAsia="仿宋"/>
          <w:color w:val="auto"/>
          <w:sz w:val="32"/>
          <w:szCs w:val="32"/>
        </w:rPr>
        <w:t>组织专家对论文进行评选</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并根据评选结果</w:t>
      </w:r>
      <w:r>
        <w:rPr>
          <w:rFonts w:hint="eastAsia" w:ascii="仿宋" w:hAnsi="仿宋" w:eastAsia="仿宋"/>
          <w:color w:val="auto"/>
          <w:sz w:val="32"/>
          <w:szCs w:val="32"/>
        </w:rPr>
        <w:t>设立一、二、三等奖和优秀奖若干</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其中</w:t>
      </w:r>
      <w:r>
        <w:rPr>
          <w:rFonts w:hint="eastAsia" w:ascii="仿宋" w:hAnsi="仿宋" w:eastAsia="仿宋"/>
          <w:color w:val="auto"/>
          <w:sz w:val="32"/>
          <w:szCs w:val="32"/>
        </w:rPr>
        <w:t>特别优秀的</w:t>
      </w:r>
      <w:r>
        <w:rPr>
          <w:rFonts w:hint="eastAsia" w:ascii="仿宋" w:hAnsi="仿宋" w:eastAsia="仿宋"/>
          <w:color w:val="auto"/>
          <w:sz w:val="32"/>
          <w:szCs w:val="32"/>
          <w:lang w:val="en-US" w:eastAsia="zh-CN"/>
        </w:rPr>
        <w:t>论文</w:t>
      </w:r>
      <w:r>
        <w:rPr>
          <w:rFonts w:hint="eastAsia" w:ascii="仿宋" w:hAnsi="仿宋" w:eastAsia="仿宋"/>
          <w:color w:val="auto"/>
          <w:sz w:val="32"/>
          <w:szCs w:val="32"/>
        </w:rPr>
        <w:t>将通过学校党委宣传部统一报送天津市委宣传部，再由市委宣传部选送中宣部。此外，学院将</w:t>
      </w:r>
      <w:r>
        <w:rPr>
          <w:rFonts w:hint="eastAsia" w:ascii="仿宋" w:hAnsi="仿宋" w:eastAsia="仿宋"/>
          <w:color w:val="auto"/>
          <w:sz w:val="32"/>
          <w:szCs w:val="32"/>
          <w:lang w:val="en-US" w:eastAsia="zh-CN"/>
        </w:rPr>
        <w:t>视征集情况择期召开交流研讨会。</w:t>
      </w:r>
    </w:p>
    <w:p>
      <w:pPr>
        <w:spacing w:line="600" w:lineRule="exact"/>
        <w:ind w:firstLine="640" w:firstLineChars="200"/>
        <w:rPr>
          <w:rFonts w:hint="eastAsia" w:ascii="仿宋" w:hAnsi="仿宋" w:eastAsia="黑体"/>
          <w:color w:val="auto"/>
          <w:sz w:val="32"/>
          <w:szCs w:val="32"/>
          <w:lang w:val="en-US" w:eastAsia="zh-CN"/>
        </w:rPr>
      </w:pPr>
      <w:r>
        <w:rPr>
          <w:rFonts w:hint="eastAsia" w:ascii="黑体" w:hAnsi="黑体" w:eastAsia="黑体"/>
          <w:color w:val="auto"/>
          <w:sz w:val="32"/>
          <w:szCs w:val="32"/>
          <w:lang w:val="en-US" w:eastAsia="zh-CN"/>
        </w:rPr>
        <w:t>四</w:t>
      </w:r>
      <w:r>
        <w:rPr>
          <w:rFonts w:hint="eastAsia" w:ascii="黑体" w:hAnsi="黑体" w:eastAsia="黑体"/>
          <w:color w:val="auto"/>
          <w:sz w:val="32"/>
          <w:szCs w:val="32"/>
        </w:rPr>
        <w:t>、</w:t>
      </w:r>
      <w:r>
        <w:rPr>
          <w:rFonts w:hint="eastAsia" w:ascii="黑体" w:hAnsi="黑体" w:eastAsia="黑体"/>
          <w:color w:val="auto"/>
          <w:sz w:val="32"/>
          <w:szCs w:val="32"/>
          <w:lang w:val="en-US" w:eastAsia="zh-CN"/>
        </w:rPr>
        <w:t>投稿须知</w:t>
      </w:r>
    </w:p>
    <w:p>
      <w:pPr>
        <w:pStyle w:val="13"/>
        <w:autoSpaceDN w:val="0"/>
        <w:spacing w:line="600" w:lineRule="atLeast"/>
        <w:ind w:firstLine="720"/>
        <w:rPr>
          <w:rFonts w:ascii="仿宋" w:hAnsi="仿宋" w:eastAsia="仿宋"/>
          <w:color w:val="auto"/>
          <w:sz w:val="32"/>
          <w:szCs w:val="32"/>
        </w:rPr>
      </w:pPr>
      <w:r>
        <w:rPr>
          <w:rFonts w:hint="eastAsia" w:ascii="仿宋" w:hAnsi="仿宋" w:eastAsia="仿宋"/>
          <w:color w:val="auto"/>
          <w:sz w:val="32"/>
          <w:szCs w:val="32"/>
        </w:rPr>
        <w:t>有意参加论文征集的师生请按照规定格式（见附件）</w:t>
      </w:r>
      <w:r>
        <w:rPr>
          <w:rFonts w:hint="eastAsia" w:ascii="仿宋" w:hAnsi="仿宋" w:eastAsia="仿宋"/>
          <w:color w:val="auto"/>
          <w:sz w:val="32"/>
          <w:szCs w:val="32"/>
          <w:lang w:val="en-US" w:eastAsia="zh-CN"/>
        </w:rPr>
        <w:t>撰写，并</w:t>
      </w:r>
      <w:r>
        <w:rPr>
          <w:rFonts w:hint="eastAsia" w:ascii="仿宋" w:hAnsi="仿宋" w:eastAsia="仿宋"/>
          <w:color w:val="auto"/>
          <w:sz w:val="32"/>
          <w:szCs w:val="32"/>
        </w:rPr>
        <w:t>于</w:t>
      </w:r>
      <w:r>
        <w:rPr>
          <w:rFonts w:hint="eastAsia" w:ascii="仿宋" w:hAnsi="仿宋" w:eastAsia="仿宋"/>
          <w:b/>
          <w:color w:val="auto"/>
          <w:sz w:val="32"/>
          <w:szCs w:val="32"/>
        </w:rPr>
        <w:t>2021年</w:t>
      </w:r>
      <w:r>
        <w:rPr>
          <w:rFonts w:ascii="仿宋" w:hAnsi="仿宋" w:eastAsia="仿宋"/>
          <w:b/>
          <w:color w:val="auto"/>
          <w:sz w:val="32"/>
          <w:szCs w:val="32"/>
        </w:rPr>
        <w:t>1</w:t>
      </w:r>
      <w:r>
        <w:rPr>
          <w:rFonts w:hint="eastAsia" w:ascii="仿宋" w:hAnsi="仿宋" w:eastAsia="仿宋"/>
          <w:b/>
          <w:color w:val="auto"/>
          <w:sz w:val="32"/>
          <w:szCs w:val="32"/>
        </w:rPr>
        <w:t>月24日</w:t>
      </w:r>
      <w:r>
        <w:rPr>
          <w:rFonts w:hint="eastAsia" w:ascii="仿宋" w:hAnsi="仿宋" w:eastAsia="仿宋"/>
          <w:color w:val="auto"/>
          <w:sz w:val="32"/>
          <w:szCs w:val="32"/>
        </w:rPr>
        <w:t>前，</w:t>
      </w:r>
      <w:r>
        <w:rPr>
          <w:rFonts w:hint="eastAsia" w:ascii="仿宋" w:hAnsi="仿宋" w:eastAsia="仿宋"/>
          <w:b/>
          <w:bCs/>
          <w:color w:val="auto"/>
          <w:sz w:val="32"/>
          <w:szCs w:val="32"/>
        </w:rPr>
        <w:t>将论文</w:t>
      </w:r>
      <w:r>
        <w:rPr>
          <w:rFonts w:hint="eastAsia" w:ascii="仿宋" w:hAnsi="仿宋" w:eastAsia="仿宋"/>
          <w:b/>
          <w:bCs/>
          <w:color w:val="auto"/>
          <w:sz w:val="32"/>
          <w:szCs w:val="32"/>
          <w:lang w:val="en-US" w:eastAsia="zh-CN"/>
        </w:rPr>
        <w:t>word</w:t>
      </w:r>
      <w:r>
        <w:rPr>
          <w:rFonts w:hint="eastAsia" w:ascii="仿宋" w:hAnsi="仿宋" w:eastAsia="仿宋"/>
          <w:b/>
          <w:bCs/>
          <w:color w:val="auto"/>
          <w:sz w:val="32"/>
          <w:szCs w:val="32"/>
        </w:rPr>
        <w:t>版</w:t>
      </w:r>
      <w:r>
        <w:rPr>
          <w:rFonts w:hint="eastAsia" w:ascii="仿宋" w:hAnsi="仿宋" w:eastAsia="仿宋"/>
          <w:b/>
          <w:bCs/>
          <w:color w:val="auto"/>
          <w:sz w:val="32"/>
          <w:szCs w:val="32"/>
          <w:lang w:val="en-US" w:eastAsia="zh-CN"/>
        </w:rPr>
        <w:t>以“学号/职工号-作者姓名-题目”的格式命名</w:t>
      </w:r>
      <w:r>
        <w:rPr>
          <w:rFonts w:hint="eastAsia" w:ascii="仿宋" w:hAnsi="仿宋" w:eastAsia="仿宋"/>
          <w:b/>
          <w:bCs/>
          <w:color w:val="auto"/>
          <w:sz w:val="32"/>
          <w:szCs w:val="32"/>
        </w:rPr>
        <w:t>发送至邮箱</w:t>
      </w:r>
      <w:r>
        <w:rPr>
          <w:rFonts w:hint="eastAsia" w:ascii="仿宋" w:hAnsi="仿宋" w:eastAsia="仿宋"/>
          <w:b/>
          <w:bCs/>
          <w:color w:val="auto"/>
          <w:sz w:val="32"/>
          <w:szCs w:val="32"/>
          <w:lang w:eastAsia="zh-CN"/>
        </w:rPr>
        <w:t>：nkmydw@163.com</w:t>
      </w:r>
      <w:r>
        <w:rPr>
          <w:rFonts w:hint="eastAsia" w:ascii="仿宋" w:hAnsi="仿宋" w:eastAsia="仿宋"/>
          <w:color w:val="auto"/>
          <w:sz w:val="32"/>
          <w:szCs w:val="32"/>
        </w:rPr>
        <w:t>。</w:t>
      </w:r>
    </w:p>
    <w:p>
      <w:pPr>
        <w:spacing w:line="600" w:lineRule="exact"/>
        <w:rPr>
          <w:rFonts w:ascii="仿宋_GB2312" w:hAnsi="宋体" w:eastAsia="仿宋_GB2312"/>
          <w:color w:val="auto"/>
          <w:sz w:val="34"/>
          <w:szCs w:val="34"/>
        </w:rPr>
      </w:pPr>
    </w:p>
    <w:p>
      <w:pPr>
        <w:pStyle w:val="13"/>
        <w:wordWrap w:val="0"/>
        <w:autoSpaceDN w:val="0"/>
        <w:spacing w:line="600" w:lineRule="atLeast"/>
        <w:ind w:firstLine="720"/>
        <w:jc w:val="right"/>
        <w:rPr>
          <w:rFonts w:hint="eastAsia" w:ascii="仿宋" w:hAnsi="仿宋" w:eastAsia="仿宋"/>
          <w:color w:val="auto"/>
          <w:sz w:val="32"/>
          <w:szCs w:val="32"/>
        </w:rPr>
      </w:pPr>
      <w:r>
        <w:rPr>
          <w:rFonts w:hint="eastAsia" w:ascii="仿宋" w:hAnsi="仿宋" w:eastAsia="仿宋"/>
          <w:color w:val="auto"/>
          <w:sz w:val="32"/>
          <w:szCs w:val="32"/>
        </w:rPr>
        <w:t>南开大学马克思主义学院党委</w:t>
      </w:r>
    </w:p>
    <w:p>
      <w:pPr>
        <w:pStyle w:val="13"/>
        <w:wordWrap/>
        <w:autoSpaceDN w:val="0"/>
        <w:spacing w:line="600" w:lineRule="atLeast"/>
        <w:ind w:firstLine="720"/>
        <w:jc w:val="right"/>
        <w:rPr>
          <w:rFonts w:ascii="仿宋" w:hAnsi="仿宋" w:eastAsia="仿宋"/>
          <w:color w:val="auto"/>
          <w:sz w:val="32"/>
          <w:szCs w:val="32"/>
        </w:rPr>
      </w:pPr>
      <w:r>
        <w:rPr>
          <w:rFonts w:hint="eastAsia" w:ascii="仿宋" w:hAnsi="仿宋" w:eastAsia="仿宋"/>
          <w:color w:val="auto"/>
          <w:sz w:val="32"/>
          <w:szCs w:val="32"/>
          <w:lang w:val="en-US" w:eastAsia="zh-CN"/>
        </w:rPr>
        <w:t xml:space="preserve">   南开大学马克思主义学院党建事务中心</w:t>
      </w:r>
      <w:r>
        <w:rPr>
          <w:rFonts w:hint="eastAsia" w:ascii="仿宋" w:hAnsi="仿宋" w:eastAsia="仿宋"/>
          <w:color w:val="auto"/>
          <w:sz w:val="32"/>
          <w:szCs w:val="32"/>
        </w:rPr>
        <w:t xml:space="preserve"> </w:t>
      </w:r>
      <w:r>
        <w:rPr>
          <w:rFonts w:ascii="仿宋" w:hAnsi="仿宋" w:eastAsia="仿宋"/>
          <w:color w:val="auto"/>
          <w:sz w:val="32"/>
          <w:szCs w:val="32"/>
        </w:rPr>
        <w:t xml:space="preserve"> </w:t>
      </w:r>
    </w:p>
    <w:p>
      <w:pPr>
        <w:pStyle w:val="13"/>
        <w:autoSpaceDN w:val="0"/>
        <w:spacing w:line="600" w:lineRule="atLeast"/>
        <w:ind w:firstLine="720"/>
        <w:jc w:val="center"/>
        <w:rPr>
          <w:rFonts w:hint="eastAsia" w:ascii="仿宋" w:hAnsi="仿宋" w:eastAsia="仿宋"/>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2020年12月2</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日</w:t>
      </w:r>
    </w:p>
    <w:p>
      <w:pPr>
        <w:pStyle w:val="13"/>
        <w:autoSpaceDN w:val="0"/>
        <w:spacing w:line="600" w:lineRule="atLeast"/>
        <w:ind w:firstLine="720"/>
        <w:jc w:val="center"/>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w:t>
      </w:r>
    </w:p>
    <w:p>
      <w:pPr>
        <w:pStyle w:val="13"/>
        <w:autoSpaceDN w:val="0"/>
        <w:spacing w:line="600" w:lineRule="atLeast"/>
        <w:ind w:firstLine="720"/>
        <w:jc w:val="center"/>
        <w:rPr>
          <w:rFonts w:hint="eastAsia" w:ascii="仿宋" w:hAnsi="仿宋" w:eastAsia="仿宋"/>
          <w:color w:val="auto"/>
          <w:sz w:val="32"/>
          <w:szCs w:val="32"/>
        </w:rPr>
      </w:pPr>
      <w:bookmarkStart w:id="0" w:name="_GoBack"/>
      <w:bookmarkEnd w:id="0"/>
    </w:p>
    <w:p>
      <w:pPr>
        <w:spacing w:line="560" w:lineRule="exact"/>
        <w:rPr>
          <w:rFonts w:ascii="楷体_GB2312" w:hAnsi="黑体" w:eastAsia="楷体_GB2312"/>
          <w:color w:val="auto"/>
          <w:sz w:val="32"/>
          <w:szCs w:val="32"/>
        </w:rPr>
      </w:pPr>
      <w:r>
        <w:rPr>
          <w:rFonts w:hint="eastAsia" w:ascii="楷体_GB2312" w:hAnsi="黑体" w:eastAsia="楷体_GB2312"/>
          <w:color w:val="auto"/>
          <w:sz w:val="32"/>
          <w:szCs w:val="32"/>
        </w:rPr>
        <w:t>附件：</w:t>
      </w:r>
    </w:p>
    <w:p>
      <w:pPr>
        <w:spacing w:line="560" w:lineRule="exact"/>
        <w:rPr>
          <w:rFonts w:ascii="楷体_GB2312" w:hAnsi="黑体" w:eastAsia="楷体_GB2312"/>
          <w:color w:val="auto"/>
          <w:sz w:val="32"/>
          <w:szCs w:val="32"/>
        </w:rPr>
      </w:pPr>
    </w:p>
    <w:p>
      <w:pPr>
        <w:spacing w:line="560" w:lineRule="exact"/>
        <w:jc w:val="center"/>
        <w:rPr>
          <w:rFonts w:ascii="方正小标宋简体" w:eastAsia="方正小标宋简体" w:hAnsiTheme="majorEastAsia"/>
          <w:b/>
          <w:color w:val="auto"/>
          <w:sz w:val="44"/>
          <w:szCs w:val="44"/>
        </w:rPr>
      </w:pPr>
      <w:r>
        <w:rPr>
          <w:rFonts w:hint="eastAsia" w:ascii="方正小标宋简体" w:eastAsia="方正小标宋简体" w:hAnsiTheme="majorEastAsia"/>
          <w:b/>
          <w:color w:val="auto"/>
          <w:sz w:val="44"/>
          <w:szCs w:val="44"/>
        </w:rPr>
        <w:t>庆祝中国共产党成立100周年</w:t>
      </w:r>
    </w:p>
    <w:p>
      <w:pPr>
        <w:spacing w:line="560" w:lineRule="exact"/>
        <w:jc w:val="center"/>
        <w:rPr>
          <w:rFonts w:ascii="方正小标宋简体" w:eastAsia="方正小标宋简体" w:hAnsiTheme="majorEastAsia"/>
          <w:b/>
          <w:color w:val="auto"/>
          <w:sz w:val="44"/>
          <w:szCs w:val="44"/>
        </w:rPr>
      </w:pPr>
      <w:r>
        <w:rPr>
          <w:rFonts w:hint="eastAsia" w:ascii="方正小标宋简体" w:eastAsia="方正小标宋简体" w:hAnsiTheme="majorEastAsia"/>
          <w:b/>
          <w:color w:val="auto"/>
          <w:sz w:val="44"/>
          <w:szCs w:val="44"/>
        </w:rPr>
        <w:t>论文要求</w:t>
      </w:r>
    </w:p>
    <w:p>
      <w:pPr>
        <w:spacing w:line="560" w:lineRule="exact"/>
        <w:rPr>
          <w:rFonts w:ascii="仿宋_GB2312" w:eastAsia="仿宋_GB2312" w:hAnsiTheme="majorEastAsia"/>
          <w:b/>
          <w:color w:val="auto"/>
          <w:sz w:val="34"/>
          <w:szCs w:val="34"/>
        </w:rPr>
      </w:pPr>
    </w:p>
    <w:p>
      <w:pPr>
        <w:spacing w:line="560" w:lineRule="exact"/>
        <w:ind w:firstLine="680" w:firstLineChars="200"/>
        <w:rPr>
          <w:rFonts w:ascii="仿宋_GB2312" w:hAnsi="宋体" w:eastAsia="仿宋_GB2312"/>
          <w:color w:val="auto"/>
          <w:sz w:val="34"/>
          <w:szCs w:val="34"/>
        </w:rPr>
      </w:pPr>
      <w:r>
        <w:rPr>
          <w:rFonts w:ascii="仿宋_GB2312" w:hAnsi="宋体" w:eastAsia="仿宋_GB2312"/>
          <w:color w:val="auto"/>
          <w:sz w:val="34"/>
          <w:szCs w:val="34"/>
        </w:rPr>
        <w:t>1</w:t>
      </w:r>
      <w:r>
        <w:rPr>
          <w:rFonts w:hint="eastAsia" w:ascii="仿宋_GB2312" w:hAnsi="宋体" w:eastAsia="仿宋_GB2312"/>
          <w:color w:val="auto"/>
          <w:sz w:val="34"/>
          <w:szCs w:val="34"/>
        </w:rPr>
        <w:t>.</w:t>
      </w:r>
      <w:r>
        <w:rPr>
          <w:rFonts w:hint="eastAsia" w:ascii="仿宋_GB2312" w:hAnsi="宋体" w:eastAsia="仿宋_GB2312"/>
          <w:color w:val="auto"/>
          <w:sz w:val="34"/>
          <w:szCs w:val="34"/>
          <w:lang w:val="en-US" w:eastAsia="zh-CN"/>
        </w:rPr>
        <w:t>作者需要</w:t>
      </w:r>
      <w:r>
        <w:rPr>
          <w:rFonts w:hint="eastAsia" w:ascii="仿宋_GB2312" w:hAnsi="宋体" w:eastAsia="仿宋_GB2312"/>
          <w:color w:val="auto"/>
          <w:sz w:val="34"/>
          <w:szCs w:val="34"/>
        </w:rPr>
        <w:t>对论文进行认真核校，避免错字、别字、漏字和标点不当，尤其要仔细核对全部引文，务求准确无误。</w:t>
      </w:r>
    </w:p>
    <w:p>
      <w:pPr>
        <w:spacing w:line="560" w:lineRule="exact"/>
        <w:ind w:firstLine="680" w:firstLineChars="200"/>
        <w:rPr>
          <w:rFonts w:ascii="仿宋_GB2312" w:hAnsi="宋体" w:eastAsia="仿宋_GB2312"/>
          <w:color w:val="auto"/>
          <w:sz w:val="34"/>
          <w:szCs w:val="34"/>
        </w:rPr>
      </w:pPr>
      <w:r>
        <w:rPr>
          <w:rFonts w:ascii="仿宋_GB2312" w:hAnsi="宋体" w:eastAsia="仿宋_GB2312"/>
          <w:color w:val="auto"/>
          <w:sz w:val="34"/>
          <w:szCs w:val="34"/>
        </w:rPr>
        <w:t>2</w:t>
      </w:r>
      <w:r>
        <w:rPr>
          <w:rFonts w:hint="eastAsia" w:ascii="仿宋_GB2312" w:hAnsi="宋体" w:eastAsia="仿宋_GB2312"/>
          <w:color w:val="auto"/>
          <w:sz w:val="34"/>
          <w:szCs w:val="34"/>
        </w:rPr>
        <w:t>.论文的封面、正文首页和注释按版样</w:t>
      </w:r>
      <w:r>
        <w:rPr>
          <w:rFonts w:hint="eastAsia" w:ascii="仿宋_GB2312" w:hAnsi="宋体" w:eastAsia="仿宋_GB2312"/>
          <w:color w:val="auto"/>
          <w:sz w:val="34"/>
          <w:szCs w:val="34"/>
          <w:lang w:val="en-US" w:eastAsia="zh-CN"/>
        </w:rPr>
        <w:t>设计</w:t>
      </w:r>
      <w:r>
        <w:rPr>
          <w:rFonts w:hint="eastAsia" w:ascii="仿宋_GB2312" w:hAnsi="宋体" w:eastAsia="仿宋_GB2312"/>
          <w:color w:val="auto"/>
          <w:sz w:val="34"/>
          <w:szCs w:val="34"/>
        </w:rPr>
        <w:t>（版样附后）</w:t>
      </w:r>
    </w:p>
    <w:p>
      <w:pPr>
        <w:spacing w:line="560" w:lineRule="exact"/>
        <w:ind w:firstLine="680" w:firstLineChars="200"/>
        <w:rPr>
          <w:rFonts w:ascii="仿宋_GB2312" w:hAnsi="宋体" w:eastAsia="仿宋_GB2312"/>
          <w:color w:val="auto"/>
          <w:sz w:val="34"/>
          <w:szCs w:val="34"/>
        </w:rPr>
      </w:pPr>
      <w:r>
        <w:rPr>
          <w:rFonts w:ascii="仿宋_GB2312" w:hAnsi="宋体" w:eastAsia="仿宋_GB2312"/>
          <w:color w:val="auto"/>
          <w:sz w:val="34"/>
          <w:szCs w:val="34"/>
        </w:rPr>
        <w:t>3</w:t>
      </w:r>
      <w:r>
        <w:rPr>
          <w:rFonts w:hint="eastAsia" w:ascii="仿宋_GB2312" w:hAnsi="宋体" w:eastAsia="仿宋_GB2312"/>
          <w:color w:val="auto"/>
          <w:sz w:val="34"/>
          <w:szCs w:val="34"/>
        </w:rPr>
        <w:t>.论文格式要求。</w:t>
      </w:r>
    </w:p>
    <w:p>
      <w:pPr>
        <w:spacing w:line="560" w:lineRule="exact"/>
        <w:ind w:firstLine="680" w:firstLineChars="200"/>
        <w:rPr>
          <w:rFonts w:ascii="仿宋_GB2312" w:hAnsi="宋体" w:eastAsia="仿宋_GB2312"/>
          <w:color w:val="auto"/>
          <w:sz w:val="34"/>
          <w:szCs w:val="34"/>
        </w:rPr>
      </w:pPr>
      <w:r>
        <w:rPr>
          <w:rFonts w:hint="eastAsia" w:ascii="仿宋_GB2312" w:hAnsi="宋体" w:eastAsia="仿宋_GB2312"/>
          <w:color w:val="auto"/>
          <w:sz w:val="34"/>
          <w:szCs w:val="34"/>
        </w:rPr>
        <w:t>成品：16开</w:t>
      </w:r>
    </w:p>
    <w:p>
      <w:pPr>
        <w:spacing w:line="560" w:lineRule="exact"/>
        <w:ind w:firstLine="680" w:firstLineChars="200"/>
        <w:rPr>
          <w:rFonts w:ascii="仿宋_GB2312" w:hAnsi="宋体" w:eastAsia="仿宋_GB2312"/>
          <w:color w:val="auto"/>
          <w:sz w:val="34"/>
          <w:szCs w:val="34"/>
        </w:rPr>
      </w:pPr>
      <w:r>
        <w:rPr>
          <w:rFonts w:hint="eastAsia" w:ascii="仿宋_GB2312" w:hAnsi="宋体" w:eastAsia="仿宋_GB2312"/>
          <w:color w:val="auto"/>
          <w:sz w:val="34"/>
          <w:szCs w:val="34"/>
        </w:rPr>
        <w:t>封面：见版样</w:t>
      </w:r>
    </w:p>
    <w:p>
      <w:pPr>
        <w:spacing w:line="560" w:lineRule="exact"/>
        <w:ind w:firstLine="680" w:firstLineChars="200"/>
        <w:rPr>
          <w:rFonts w:ascii="仿宋_GB2312" w:hAnsi="宋体" w:eastAsia="仿宋_GB2312"/>
          <w:color w:val="auto"/>
          <w:sz w:val="34"/>
          <w:szCs w:val="34"/>
        </w:rPr>
      </w:pPr>
      <w:r>
        <w:rPr>
          <w:rFonts w:hint="eastAsia" w:ascii="仿宋_GB2312" w:hAnsi="宋体" w:eastAsia="仿宋_GB2312"/>
          <w:color w:val="auto"/>
          <w:sz w:val="34"/>
          <w:szCs w:val="34"/>
        </w:rPr>
        <w:t>首页：见版样</w:t>
      </w:r>
    </w:p>
    <w:p>
      <w:pPr>
        <w:spacing w:line="560" w:lineRule="exact"/>
        <w:ind w:firstLine="680" w:firstLineChars="200"/>
        <w:rPr>
          <w:rFonts w:ascii="仿宋_GB2312" w:hAnsi="宋体" w:eastAsia="仿宋_GB2312"/>
          <w:color w:val="auto"/>
          <w:sz w:val="34"/>
          <w:szCs w:val="34"/>
        </w:rPr>
      </w:pPr>
      <w:r>
        <w:rPr>
          <w:rFonts w:hint="eastAsia" w:ascii="仿宋_GB2312" w:hAnsi="宋体" w:eastAsia="仿宋_GB2312"/>
          <w:color w:val="auto"/>
          <w:sz w:val="34"/>
          <w:szCs w:val="34"/>
        </w:rPr>
        <w:t>尾页：见版样</w:t>
      </w:r>
    </w:p>
    <w:p>
      <w:pPr>
        <w:spacing w:line="560" w:lineRule="exact"/>
        <w:ind w:firstLine="680" w:firstLineChars="200"/>
        <w:rPr>
          <w:rFonts w:ascii="仿宋_GB2312" w:hAnsi="宋体" w:eastAsia="仿宋_GB2312"/>
          <w:color w:val="auto"/>
          <w:sz w:val="34"/>
          <w:szCs w:val="34"/>
        </w:rPr>
      </w:pPr>
      <w:r>
        <w:rPr>
          <w:rFonts w:hint="eastAsia" w:ascii="仿宋_GB2312" w:hAnsi="宋体" w:eastAsia="仿宋_GB2312"/>
          <w:color w:val="auto"/>
          <w:sz w:val="34"/>
          <w:szCs w:val="34"/>
        </w:rPr>
        <w:t>字号：大标题二号华文中宋加黑，副标题用三号楷体，二级标题用三号黑体，正文用三号仿宋。内容提要用四号楷体。注释用五号仿宋。</w:t>
      </w:r>
    </w:p>
    <w:p>
      <w:pPr>
        <w:spacing w:line="560" w:lineRule="exact"/>
        <w:ind w:firstLine="680" w:firstLineChars="200"/>
        <w:rPr>
          <w:rFonts w:ascii="仿宋_GB2312" w:hAnsi="宋体" w:eastAsia="仿宋_GB2312"/>
          <w:b/>
          <w:color w:val="auto"/>
          <w:sz w:val="34"/>
          <w:szCs w:val="34"/>
        </w:rPr>
      </w:pPr>
      <w:r>
        <w:rPr>
          <w:rFonts w:hint="eastAsia" w:ascii="仿宋_GB2312" w:hAnsi="宋体" w:eastAsia="仿宋_GB2312"/>
          <w:color w:val="auto"/>
          <w:sz w:val="34"/>
          <w:szCs w:val="34"/>
        </w:rPr>
        <w:t>正文：</w:t>
      </w:r>
      <w:r>
        <w:rPr>
          <w:rFonts w:hint="eastAsia" w:ascii="仿宋_GB2312" w:hAnsi="宋体" w:eastAsia="仿宋_GB2312"/>
          <w:b/>
          <w:color w:val="auto"/>
          <w:sz w:val="34"/>
          <w:szCs w:val="34"/>
        </w:rPr>
        <w:t>每页20行，每行25字。加1行页面。</w:t>
      </w:r>
    </w:p>
    <w:p>
      <w:pPr>
        <w:spacing w:line="560" w:lineRule="exact"/>
        <w:ind w:firstLine="680" w:firstLineChars="200"/>
        <w:rPr>
          <w:rFonts w:ascii="仿宋_GB2312" w:hAnsi="宋体" w:eastAsia="仿宋_GB2312"/>
          <w:color w:val="auto"/>
          <w:sz w:val="34"/>
          <w:szCs w:val="34"/>
        </w:rPr>
      </w:pPr>
      <w:r>
        <w:rPr>
          <w:rFonts w:hint="eastAsia" w:ascii="仿宋_GB2312" w:hAnsi="宋体" w:eastAsia="仿宋_GB2312"/>
          <w:color w:val="auto"/>
          <w:sz w:val="34"/>
          <w:szCs w:val="34"/>
        </w:rPr>
        <w:t>装订：左侧骑缝。</w:t>
      </w:r>
    </w:p>
    <w:p>
      <w:pPr>
        <w:widowControl/>
        <w:jc w:val="left"/>
        <w:rPr>
          <w:rFonts w:ascii="仿宋_GB2312" w:hAnsi="宋体" w:eastAsia="仿宋_GB2312"/>
          <w:color w:val="auto"/>
          <w:sz w:val="34"/>
          <w:szCs w:val="34"/>
        </w:rPr>
      </w:pPr>
      <w:r>
        <w:rPr>
          <w:rFonts w:ascii="仿宋_GB2312" w:hAnsi="宋体" w:eastAsia="仿宋_GB2312"/>
          <w:color w:val="auto"/>
          <w:sz w:val="34"/>
          <w:szCs w:val="34"/>
        </w:rPr>
        <w:br w:type="page"/>
      </w:r>
    </w:p>
    <w:p>
      <w:pPr>
        <w:spacing w:line="560" w:lineRule="exact"/>
        <w:rPr>
          <w:rFonts w:ascii="楷体_GB2312" w:hAnsi="楷体" w:eastAsia="楷体_GB2312"/>
          <w:b/>
          <w:color w:val="auto"/>
          <w:sz w:val="28"/>
          <w:szCs w:val="28"/>
        </w:rPr>
      </w:pPr>
      <w:r>
        <w:rPr>
          <w:rFonts w:hint="eastAsia" w:ascii="楷体_GB2312" w:hAnsi="楷体" w:eastAsia="楷体_GB2312"/>
          <w:b/>
          <w:color w:val="auto"/>
          <w:sz w:val="28"/>
          <w:szCs w:val="28"/>
        </w:rPr>
        <w:t>庆祝中国共产党成立100周年论文</w:t>
      </w:r>
    </w:p>
    <w:p>
      <w:pPr>
        <w:spacing w:line="560" w:lineRule="exact"/>
        <w:jc w:val="center"/>
        <w:rPr>
          <w:rFonts w:ascii="仿宋_GB2312" w:hAnsi="仿宋" w:eastAsia="仿宋_GB2312"/>
          <w:b/>
          <w:color w:val="auto"/>
          <w:sz w:val="34"/>
          <w:szCs w:val="34"/>
        </w:rPr>
      </w:pPr>
    </w:p>
    <w:p>
      <w:pPr>
        <w:spacing w:line="560" w:lineRule="exact"/>
        <w:jc w:val="center"/>
        <w:rPr>
          <w:rFonts w:ascii="仿宋_GB2312" w:hAnsi="仿宋" w:eastAsia="仿宋_GB2312"/>
          <w:b/>
          <w:color w:val="auto"/>
          <w:sz w:val="34"/>
          <w:szCs w:val="34"/>
        </w:rPr>
      </w:pPr>
    </w:p>
    <w:p>
      <w:pPr>
        <w:spacing w:line="560" w:lineRule="exact"/>
        <w:jc w:val="center"/>
        <w:rPr>
          <w:rFonts w:ascii="仿宋_GB2312" w:hAnsi="仿宋" w:eastAsia="仿宋_GB2312"/>
          <w:b/>
          <w:color w:val="auto"/>
          <w:sz w:val="34"/>
          <w:szCs w:val="34"/>
        </w:rPr>
      </w:pPr>
    </w:p>
    <w:p>
      <w:pPr>
        <w:spacing w:line="560" w:lineRule="exact"/>
        <w:jc w:val="center"/>
        <w:rPr>
          <w:rFonts w:ascii="仿宋_GB2312" w:hAnsi="仿宋" w:eastAsia="仿宋_GB2312"/>
          <w:b/>
          <w:color w:val="auto"/>
          <w:sz w:val="34"/>
          <w:szCs w:val="34"/>
        </w:rPr>
      </w:pPr>
    </w:p>
    <w:p>
      <w:pPr>
        <w:spacing w:line="560" w:lineRule="exact"/>
        <w:jc w:val="center"/>
        <w:rPr>
          <w:rFonts w:ascii="仿宋_GB2312" w:hAnsi="仿宋" w:eastAsia="仿宋_GB2312"/>
          <w:b/>
          <w:color w:val="auto"/>
          <w:sz w:val="34"/>
          <w:szCs w:val="34"/>
        </w:rPr>
      </w:pPr>
    </w:p>
    <w:p>
      <w:pPr>
        <w:spacing w:line="560" w:lineRule="exact"/>
        <w:jc w:val="center"/>
        <w:rPr>
          <w:rFonts w:ascii="华文中宋" w:hAnsi="华文中宋" w:eastAsia="华文中宋"/>
          <w:b/>
          <w:color w:val="auto"/>
          <w:sz w:val="44"/>
          <w:szCs w:val="44"/>
        </w:rPr>
      </w:pPr>
      <w:r>
        <w:rPr>
          <w:rFonts w:hint="eastAsia" w:ascii="华文中宋" w:hAnsi="华文中宋" w:eastAsia="华文中宋"/>
          <w:b/>
          <w:color w:val="auto"/>
          <w:sz w:val="44"/>
          <w:szCs w:val="44"/>
        </w:rPr>
        <w:t>不断增强社会主义意识形态</w:t>
      </w:r>
    </w:p>
    <w:p>
      <w:pPr>
        <w:spacing w:line="560" w:lineRule="exact"/>
        <w:jc w:val="center"/>
        <w:rPr>
          <w:rFonts w:ascii="华文中宋" w:hAnsi="华文中宋" w:eastAsia="华文中宋"/>
          <w:b/>
          <w:color w:val="auto"/>
          <w:sz w:val="44"/>
          <w:szCs w:val="44"/>
        </w:rPr>
      </w:pPr>
      <w:r>
        <w:rPr>
          <w:rFonts w:hint="eastAsia" w:ascii="华文中宋" w:hAnsi="华文中宋" w:eastAsia="华文中宋"/>
          <w:b/>
          <w:color w:val="auto"/>
          <w:sz w:val="44"/>
          <w:szCs w:val="44"/>
        </w:rPr>
        <w:t>凝聚力引领力</w:t>
      </w:r>
    </w:p>
    <w:p>
      <w:pPr>
        <w:spacing w:line="560" w:lineRule="exact"/>
        <w:jc w:val="center"/>
        <w:rPr>
          <w:rFonts w:ascii="方正小标宋简体" w:hAnsi="华文中宋" w:eastAsia="方正小标宋简体"/>
          <w:b/>
          <w:color w:val="auto"/>
          <w:sz w:val="44"/>
          <w:szCs w:val="44"/>
        </w:rPr>
      </w:pPr>
    </w:p>
    <w:p>
      <w:pPr>
        <w:spacing w:line="560" w:lineRule="exact"/>
        <w:jc w:val="center"/>
        <w:rPr>
          <w:rFonts w:ascii="方正小标宋简体" w:hAnsi="华文中宋" w:eastAsia="方正小标宋简体"/>
          <w:b/>
          <w:color w:val="auto"/>
          <w:sz w:val="44"/>
          <w:szCs w:val="44"/>
        </w:rPr>
      </w:pPr>
    </w:p>
    <w:p>
      <w:pPr>
        <w:spacing w:line="560" w:lineRule="exact"/>
        <w:jc w:val="center"/>
        <w:rPr>
          <w:rFonts w:ascii="方正小标宋简体" w:hAnsi="华文中宋" w:eastAsia="方正小标宋简体"/>
          <w:b/>
          <w:color w:val="auto"/>
          <w:sz w:val="44"/>
          <w:szCs w:val="44"/>
        </w:rPr>
      </w:pPr>
    </w:p>
    <w:p>
      <w:pPr>
        <w:spacing w:line="560" w:lineRule="exact"/>
        <w:jc w:val="center"/>
        <w:rPr>
          <w:rFonts w:ascii="方正小标宋简体" w:hAnsi="华文中宋" w:eastAsia="方正小标宋简体"/>
          <w:b/>
          <w:color w:val="auto"/>
          <w:sz w:val="44"/>
          <w:szCs w:val="44"/>
        </w:rPr>
      </w:pPr>
    </w:p>
    <w:p>
      <w:pPr>
        <w:spacing w:line="560" w:lineRule="exact"/>
        <w:jc w:val="center"/>
        <w:rPr>
          <w:rFonts w:ascii="方正小标宋简体" w:hAnsi="华文中宋" w:eastAsia="方正小标宋简体"/>
          <w:b/>
          <w:color w:val="auto"/>
          <w:sz w:val="44"/>
          <w:szCs w:val="44"/>
        </w:rPr>
      </w:pPr>
    </w:p>
    <w:p>
      <w:pPr>
        <w:spacing w:line="560" w:lineRule="exact"/>
        <w:jc w:val="center"/>
        <w:rPr>
          <w:rFonts w:ascii="方正小标宋简体" w:hAnsi="华文中宋" w:eastAsia="方正小标宋简体"/>
          <w:b/>
          <w:color w:val="auto"/>
          <w:sz w:val="44"/>
          <w:szCs w:val="44"/>
        </w:rPr>
      </w:pPr>
    </w:p>
    <w:p>
      <w:pPr>
        <w:spacing w:line="560" w:lineRule="exact"/>
        <w:jc w:val="center"/>
        <w:rPr>
          <w:rFonts w:ascii="方正小标宋简体" w:hAnsi="华文中宋" w:eastAsia="方正小标宋简体"/>
          <w:b/>
          <w:color w:val="auto"/>
          <w:sz w:val="44"/>
          <w:szCs w:val="44"/>
        </w:rPr>
      </w:pPr>
    </w:p>
    <w:p>
      <w:pPr>
        <w:spacing w:line="560" w:lineRule="exact"/>
        <w:jc w:val="center"/>
        <w:rPr>
          <w:rFonts w:ascii="方正小标宋简体" w:hAnsi="华文中宋" w:eastAsia="方正小标宋简体"/>
          <w:b/>
          <w:color w:val="auto"/>
          <w:sz w:val="44"/>
          <w:szCs w:val="44"/>
        </w:rPr>
      </w:pPr>
    </w:p>
    <w:p>
      <w:pPr>
        <w:spacing w:line="560" w:lineRule="exact"/>
        <w:jc w:val="center"/>
        <w:rPr>
          <w:rFonts w:ascii="方正小标宋简体" w:hAnsi="华文中宋" w:eastAsia="方正小标宋简体"/>
          <w:b/>
          <w:color w:val="auto"/>
          <w:sz w:val="44"/>
          <w:szCs w:val="44"/>
        </w:rPr>
      </w:pPr>
    </w:p>
    <w:p>
      <w:pPr>
        <w:spacing w:line="560" w:lineRule="exact"/>
        <w:jc w:val="center"/>
        <w:rPr>
          <w:rFonts w:ascii="方正小标宋简体" w:hAnsi="华文中宋" w:eastAsia="方正小标宋简体"/>
          <w:b/>
          <w:color w:val="auto"/>
          <w:sz w:val="44"/>
          <w:szCs w:val="44"/>
        </w:rPr>
      </w:pPr>
    </w:p>
    <w:p>
      <w:pPr>
        <w:spacing w:line="560" w:lineRule="exact"/>
        <w:jc w:val="center"/>
        <w:rPr>
          <w:rFonts w:ascii="方正小标宋简体" w:hAnsi="华文中宋" w:eastAsia="方正小标宋简体"/>
          <w:b/>
          <w:color w:val="auto"/>
          <w:sz w:val="44"/>
          <w:szCs w:val="44"/>
        </w:rPr>
      </w:pPr>
    </w:p>
    <w:p>
      <w:pPr>
        <w:spacing w:line="560" w:lineRule="exact"/>
        <w:jc w:val="center"/>
        <w:rPr>
          <w:rFonts w:ascii="方正小标宋简体" w:hAnsi="华文中宋" w:eastAsia="方正小标宋简体"/>
          <w:b/>
          <w:color w:val="auto"/>
          <w:sz w:val="44"/>
          <w:szCs w:val="44"/>
        </w:rPr>
      </w:pPr>
    </w:p>
    <w:p>
      <w:pPr>
        <w:spacing w:line="560" w:lineRule="exact"/>
        <w:jc w:val="center"/>
        <w:rPr>
          <w:rFonts w:ascii="方正小标宋简体" w:hAnsi="华文中宋" w:eastAsia="方正小标宋简体"/>
          <w:b/>
          <w:color w:val="auto"/>
          <w:sz w:val="44"/>
          <w:szCs w:val="44"/>
        </w:rPr>
      </w:pPr>
    </w:p>
    <w:p>
      <w:pPr>
        <w:spacing w:line="560" w:lineRule="exact"/>
        <w:jc w:val="center"/>
        <w:rPr>
          <w:rFonts w:ascii="方正小标宋简体" w:hAnsi="华文中宋" w:eastAsia="方正小标宋简体"/>
          <w:b/>
          <w:color w:val="auto"/>
          <w:sz w:val="44"/>
          <w:szCs w:val="44"/>
        </w:rPr>
      </w:pPr>
    </w:p>
    <w:p>
      <w:pPr>
        <w:spacing w:line="600" w:lineRule="exact"/>
        <w:jc w:val="center"/>
        <w:rPr>
          <w:rFonts w:ascii="方正小标宋简体" w:hAnsi="华文中宋" w:eastAsia="方正小标宋简体"/>
          <w:b/>
          <w:color w:val="auto"/>
          <w:sz w:val="44"/>
          <w:szCs w:val="44"/>
        </w:rPr>
      </w:pPr>
    </w:p>
    <w:p>
      <w:pPr>
        <w:spacing w:line="600" w:lineRule="exact"/>
        <w:jc w:val="center"/>
        <w:rPr>
          <w:rFonts w:ascii="方正小标宋简体" w:hAnsi="华文中宋" w:eastAsia="方正小标宋简体"/>
          <w:b/>
          <w:color w:val="auto"/>
          <w:sz w:val="44"/>
          <w:szCs w:val="44"/>
        </w:rPr>
      </w:pPr>
    </w:p>
    <w:p>
      <w:pPr>
        <w:spacing w:line="600" w:lineRule="exact"/>
        <w:jc w:val="center"/>
        <w:rPr>
          <w:rFonts w:ascii="华文中宋" w:hAnsi="华文中宋" w:eastAsia="华文中宋"/>
          <w:b/>
          <w:color w:val="auto"/>
          <w:sz w:val="44"/>
          <w:szCs w:val="44"/>
        </w:rPr>
      </w:pPr>
      <w:r>
        <w:rPr>
          <w:rFonts w:hint="eastAsia" w:ascii="华文中宋" w:hAnsi="华文中宋" w:eastAsia="华文中宋"/>
          <w:b/>
          <w:color w:val="auto"/>
          <w:sz w:val="44"/>
          <w:szCs w:val="44"/>
        </w:rPr>
        <w:t>不断增强社会主义意识形态</w:t>
      </w:r>
    </w:p>
    <w:p>
      <w:pPr>
        <w:spacing w:line="600" w:lineRule="exact"/>
        <w:jc w:val="center"/>
        <w:rPr>
          <w:rFonts w:ascii="华文中宋" w:hAnsi="华文中宋" w:eastAsia="华文中宋"/>
          <w:b/>
          <w:color w:val="auto"/>
          <w:sz w:val="44"/>
          <w:szCs w:val="44"/>
        </w:rPr>
      </w:pPr>
      <w:r>
        <w:rPr>
          <w:rFonts w:hint="eastAsia" w:ascii="华文中宋" w:hAnsi="华文中宋" w:eastAsia="华文中宋"/>
          <w:b/>
          <w:color w:val="auto"/>
          <w:sz w:val="44"/>
          <w:szCs w:val="44"/>
        </w:rPr>
        <w:t>凝聚力引领力</w:t>
      </w:r>
    </w:p>
    <w:p>
      <w:pPr>
        <w:spacing w:line="600" w:lineRule="exact"/>
        <w:jc w:val="center"/>
        <w:rPr>
          <w:rFonts w:ascii="仿宋_GB2312" w:hAnsi="华文中宋" w:eastAsia="仿宋_GB2312"/>
          <w:b/>
          <w:color w:val="auto"/>
          <w:sz w:val="34"/>
          <w:szCs w:val="34"/>
        </w:rPr>
      </w:pPr>
    </w:p>
    <w:p>
      <w:pPr>
        <w:spacing w:line="600" w:lineRule="exact"/>
        <w:ind w:firstLine="640" w:firstLineChars="200"/>
        <w:rPr>
          <w:rFonts w:ascii="楷体_GB2312" w:hAnsi="楷体" w:eastAsia="楷体_GB2312"/>
          <w:color w:val="auto"/>
          <w:sz w:val="32"/>
          <w:szCs w:val="32"/>
        </w:rPr>
      </w:pPr>
      <w:r>
        <w:rPr>
          <w:rFonts w:hint="eastAsia" w:ascii="楷体_GB2312" w:hAnsi="楷体" w:eastAsia="楷体_GB2312"/>
          <w:color w:val="auto"/>
          <w:sz w:val="32"/>
          <w:szCs w:val="32"/>
        </w:rPr>
        <w:t>内容提要：不断增强社会主义意识形态的凝聚力引领力，是适应思想文化领域新变化，不断增强意识形态领域的主导权和话语权、巩固马克思主义指导地位的迫切需要。本文拟从增强社会主义意识形态凝聚力引领力的重大意义、问题挑战、方法途径三个方面……</w:t>
      </w:r>
    </w:p>
    <w:p>
      <w:pPr>
        <w:spacing w:line="600" w:lineRule="exact"/>
        <w:ind w:firstLine="643" w:firstLineChars="200"/>
        <w:rPr>
          <w:rFonts w:ascii="仿宋" w:hAnsi="仿宋" w:eastAsia="仿宋"/>
          <w:b/>
          <w:color w:val="auto"/>
          <w:sz w:val="32"/>
          <w:szCs w:val="32"/>
        </w:rPr>
      </w:pPr>
    </w:p>
    <w:p>
      <w:pPr>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习近平总书记在党的十九大报告中指出：“必须推进马克思主义中国化时代化大众化，建设具有强大凝聚力和引领力的社会主义意识形态，使全体人民在理想信念、价值理念、道德观念上紧紧团结在一起。”不断增强社会主义意识形态凝聚力引领力，打牢全党全国各族人民团结奋斗的思想文化基础……</w:t>
      </w:r>
    </w:p>
    <w:p>
      <w:pPr>
        <w:spacing w:line="600" w:lineRule="exact"/>
        <w:ind w:firstLine="643" w:firstLineChars="200"/>
        <w:rPr>
          <w:rFonts w:ascii="仿宋_GB2312" w:hAnsi="仿宋" w:eastAsia="仿宋_GB2312"/>
          <w:b/>
          <w:color w:val="auto"/>
          <w:sz w:val="32"/>
          <w:szCs w:val="32"/>
        </w:rPr>
      </w:pPr>
    </w:p>
    <w:p>
      <w:pPr>
        <w:spacing w:line="600" w:lineRule="exact"/>
        <w:ind w:firstLine="643" w:firstLineChars="200"/>
        <w:rPr>
          <w:rFonts w:ascii="仿宋_GB2312" w:hAnsi="仿宋" w:eastAsia="仿宋_GB2312"/>
          <w:b/>
          <w:color w:val="auto"/>
          <w:sz w:val="32"/>
          <w:szCs w:val="32"/>
        </w:rPr>
      </w:pPr>
    </w:p>
    <w:p>
      <w:pPr>
        <w:spacing w:line="600" w:lineRule="exact"/>
        <w:ind w:firstLine="643" w:firstLineChars="200"/>
        <w:rPr>
          <w:rFonts w:ascii="仿宋_GB2312" w:hAnsi="仿宋" w:eastAsia="仿宋_GB2312"/>
          <w:b/>
          <w:color w:val="auto"/>
          <w:sz w:val="32"/>
          <w:szCs w:val="32"/>
        </w:rPr>
      </w:pPr>
    </w:p>
    <w:p>
      <w:pPr>
        <w:spacing w:line="600" w:lineRule="exact"/>
        <w:ind w:firstLine="643" w:firstLineChars="200"/>
        <w:rPr>
          <w:rFonts w:ascii="仿宋_GB2312" w:hAnsi="仿宋" w:eastAsia="仿宋_GB2312"/>
          <w:b/>
          <w:color w:val="auto"/>
          <w:sz w:val="32"/>
          <w:szCs w:val="32"/>
        </w:rPr>
      </w:pPr>
    </w:p>
    <w:p>
      <w:pPr>
        <w:spacing w:line="600" w:lineRule="exact"/>
        <w:ind w:firstLine="643" w:firstLineChars="200"/>
        <w:rPr>
          <w:rFonts w:ascii="仿宋_GB2312" w:hAnsi="仿宋" w:eastAsia="仿宋_GB2312"/>
          <w:b/>
          <w:color w:val="auto"/>
          <w:sz w:val="32"/>
          <w:szCs w:val="32"/>
        </w:rPr>
      </w:pPr>
    </w:p>
    <w:p>
      <w:pPr>
        <w:spacing w:line="600" w:lineRule="exact"/>
        <w:ind w:firstLine="643" w:firstLineChars="200"/>
        <w:rPr>
          <w:rFonts w:ascii="仿宋_GB2312" w:hAnsi="仿宋" w:eastAsia="仿宋_GB2312"/>
          <w:b/>
          <w:color w:val="auto"/>
          <w:sz w:val="32"/>
          <w:szCs w:val="32"/>
        </w:rPr>
      </w:pPr>
    </w:p>
    <w:p>
      <w:pPr>
        <w:spacing w:line="600" w:lineRule="exact"/>
        <w:ind w:firstLine="643" w:firstLineChars="200"/>
        <w:rPr>
          <w:rFonts w:ascii="仿宋_GB2312" w:hAnsi="仿宋" w:eastAsia="仿宋_GB2312"/>
          <w:b/>
          <w:color w:val="auto"/>
          <w:sz w:val="32"/>
          <w:szCs w:val="32"/>
        </w:rPr>
      </w:pPr>
    </w:p>
    <w:p>
      <w:pPr>
        <w:spacing w:line="600" w:lineRule="exact"/>
        <w:ind w:firstLine="643" w:firstLineChars="200"/>
        <w:rPr>
          <w:rFonts w:ascii="仿宋_GB2312" w:hAnsi="仿宋" w:eastAsia="仿宋_GB2312"/>
          <w:b/>
          <w:color w:val="auto"/>
          <w:sz w:val="32"/>
          <w:szCs w:val="32"/>
        </w:rPr>
      </w:pPr>
    </w:p>
    <w:p>
      <w:pPr>
        <w:spacing w:line="600" w:lineRule="exact"/>
        <w:ind w:firstLine="643" w:firstLineChars="200"/>
        <w:rPr>
          <w:rFonts w:ascii="仿宋_GB2312" w:hAnsi="仿宋" w:eastAsia="仿宋_GB2312"/>
          <w:b/>
          <w:color w:val="auto"/>
          <w:sz w:val="32"/>
          <w:szCs w:val="32"/>
        </w:rPr>
      </w:pPr>
    </w:p>
    <w:p>
      <w:pPr>
        <w:spacing w:line="600" w:lineRule="exact"/>
        <w:ind w:firstLine="643" w:firstLineChars="200"/>
        <w:rPr>
          <w:rFonts w:ascii="仿宋_GB2312" w:hAnsi="仿宋" w:eastAsia="仿宋_GB2312"/>
          <w:b/>
          <w:color w:val="auto"/>
          <w:sz w:val="32"/>
          <w:szCs w:val="32"/>
        </w:rPr>
      </w:pPr>
    </w:p>
    <w:p>
      <w:pPr>
        <w:spacing w:line="600" w:lineRule="exact"/>
        <w:ind w:firstLine="643" w:firstLineChars="200"/>
        <w:rPr>
          <w:rFonts w:ascii="仿宋_GB2312" w:hAnsi="仿宋" w:eastAsia="仿宋_GB2312"/>
          <w:b/>
          <w:color w:val="auto"/>
          <w:sz w:val="32"/>
          <w:szCs w:val="32"/>
        </w:rPr>
      </w:pPr>
    </w:p>
    <w:p>
      <w:pPr>
        <w:spacing w:line="600" w:lineRule="exact"/>
        <w:ind w:firstLine="643" w:firstLineChars="200"/>
        <w:rPr>
          <w:rFonts w:ascii="仿宋_GB2312" w:hAnsi="仿宋" w:eastAsia="仿宋_GB2312"/>
          <w:b/>
          <w:color w:val="auto"/>
          <w:sz w:val="32"/>
          <w:szCs w:val="32"/>
        </w:rPr>
      </w:pPr>
    </w:p>
    <w:p>
      <w:pPr>
        <w:spacing w:line="600" w:lineRule="exact"/>
        <w:ind w:firstLine="643" w:firstLineChars="200"/>
        <w:rPr>
          <w:rFonts w:ascii="仿宋_GB2312" w:hAnsi="仿宋" w:eastAsia="仿宋_GB2312"/>
          <w:b/>
          <w:color w:val="auto"/>
          <w:sz w:val="32"/>
          <w:szCs w:val="32"/>
        </w:rPr>
      </w:pPr>
      <w:r>
        <w:rPr>
          <w:rFonts w:hint="eastAsia" w:ascii="仿宋_GB2312" w:hAnsi="仿宋" w:eastAsia="仿宋_GB2312"/>
          <w:b/>
          <w:color w:val="auto"/>
          <w:sz w:val="32"/>
          <w:szCs w:val="32"/>
        </w:rPr>
        <w:t>……</w:t>
      </w:r>
    </w:p>
    <w:p>
      <w:pPr>
        <w:spacing w:line="600" w:lineRule="exact"/>
        <w:ind w:firstLine="643" w:firstLineChars="200"/>
        <w:jc w:val="center"/>
        <w:rPr>
          <w:rFonts w:ascii="仿宋_GB2312" w:hAnsi="仿宋" w:eastAsia="仿宋_GB2312"/>
          <w:b/>
          <w:color w:val="auto"/>
          <w:sz w:val="32"/>
          <w:szCs w:val="32"/>
        </w:rPr>
      </w:pPr>
      <w:r>
        <w:rPr>
          <w:rFonts w:hint="eastAsia" w:ascii="仿宋_GB2312" w:hAnsi="仿宋" w:eastAsia="仿宋_GB2312"/>
          <w:b/>
          <w:color w:val="auto"/>
          <w:sz w:val="32"/>
          <w:szCs w:val="32"/>
        </w:rPr>
        <w:t>（注释放在文尾）</w:t>
      </w:r>
    </w:p>
    <w:p>
      <w:pPr>
        <w:spacing w:line="600" w:lineRule="exact"/>
        <w:ind w:firstLine="422" w:firstLineChars="200"/>
        <w:rPr>
          <w:rFonts w:ascii="仿宋" w:hAnsi="仿宋" w:eastAsia="仿宋"/>
          <w:b/>
          <w:color w:val="auto"/>
          <w:szCs w:val="21"/>
        </w:rPr>
      </w:pPr>
      <w:r>
        <w:rPr>
          <w:rFonts w:hint="eastAsia" w:ascii="仿宋" w:hAnsi="仿宋" w:eastAsia="仿宋"/>
          <w:b/>
          <w:color w:val="auto"/>
          <w:szCs w:val="21"/>
        </w:rPr>
        <w:t>注释：</w:t>
      </w:r>
    </w:p>
    <w:p>
      <w:pPr>
        <w:spacing w:line="600" w:lineRule="exact"/>
        <w:ind w:firstLine="422" w:firstLineChars="200"/>
        <w:rPr>
          <w:rFonts w:ascii="仿宋" w:hAnsi="仿宋" w:eastAsia="仿宋"/>
          <w:b/>
          <w:color w:val="auto"/>
          <w:szCs w:val="21"/>
        </w:rPr>
      </w:pPr>
      <w:r>
        <w:rPr>
          <w:rFonts w:hint="eastAsia" w:ascii="仿宋" w:hAnsi="仿宋" w:eastAsia="仿宋"/>
          <w:b/>
          <w:color w:val="auto"/>
          <w:szCs w:val="21"/>
        </w:rPr>
        <w:t>①《邓小平文选》第3卷，第124、110页。</w:t>
      </w:r>
    </w:p>
    <w:p>
      <w:pPr>
        <w:spacing w:line="600" w:lineRule="exact"/>
        <w:ind w:firstLine="422" w:firstLineChars="200"/>
        <w:rPr>
          <w:rFonts w:ascii="仿宋" w:hAnsi="仿宋" w:eastAsia="仿宋"/>
          <w:b/>
          <w:color w:val="auto"/>
          <w:szCs w:val="21"/>
        </w:rPr>
      </w:pPr>
      <w:r>
        <w:rPr>
          <w:rFonts w:hint="eastAsia" w:ascii="仿宋" w:hAnsi="仿宋" w:eastAsia="仿宋"/>
          <w:b/>
          <w:color w:val="auto"/>
          <w:szCs w:val="21"/>
        </w:rPr>
        <w:t>②《人民日报》2018年2月1日。</w:t>
      </w:r>
    </w:p>
    <w:p>
      <w:pPr>
        <w:spacing w:line="600" w:lineRule="exact"/>
        <w:ind w:firstLine="422" w:firstLineChars="200"/>
        <w:rPr>
          <w:rFonts w:ascii="仿宋" w:hAnsi="仿宋" w:eastAsia="仿宋"/>
          <w:b/>
          <w:color w:val="auto"/>
          <w:szCs w:val="21"/>
        </w:rPr>
      </w:pPr>
      <w:r>
        <w:rPr>
          <w:rFonts w:hint="eastAsia" w:ascii="仿宋" w:hAnsi="仿宋" w:eastAsia="仿宋"/>
          <w:b/>
          <w:color w:val="auto"/>
          <w:szCs w:val="21"/>
        </w:rPr>
        <w:t>③《求是》2017年，第14期。第1页。</w:t>
      </w:r>
    </w:p>
    <w:p>
      <w:pPr>
        <w:pStyle w:val="13"/>
        <w:autoSpaceDN w:val="0"/>
        <w:spacing w:line="600" w:lineRule="atLeast"/>
        <w:ind w:firstLine="720"/>
        <w:jc w:val="center"/>
        <w:rPr>
          <w:rFonts w:hint="eastAsia" w:ascii="仿宋" w:hAnsi="仿宋" w:eastAsia="仿宋"/>
          <w:color w:val="auto"/>
          <w:sz w:val="32"/>
          <w:szCs w:val="32"/>
        </w:rPr>
      </w:pPr>
    </w:p>
    <w:sectPr>
      <w:footerReference r:id="rId3" w:type="default"/>
      <w:pgSz w:w="11906" w:h="16838"/>
      <w:pgMar w:top="1985"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2957016"/>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A6"/>
    <w:rsid w:val="000234F5"/>
    <w:rsid w:val="00046FED"/>
    <w:rsid w:val="000641FD"/>
    <w:rsid w:val="0007494C"/>
    <w:rsid w:val="00082DDA"/>
    <w:rsid w:val="00085C65"/>
    <w:rsid w:val="000E0D25"/>
    <w:rsid w:val="0011715B"/>
    <w:rsid w:val="00144037"/>
    <w:rsid w:val="00150AC6"/>
    <w:rsid w:val="00171C4E"/>
    <w:rsid w:val="00195F76"/>
    <w:rsid w:val="001C1AAC"/>
    <w:rsid w:val="001C253A"/>
    <w:rsid w:val="001E47B4"/>
    <w:rsid w:val="00200311"/>
    <w:rsid w:val="002111F6"/>
    <w:rsid w:val="0022584C"/>
    <w:rsid w:val="00233EFB"/>
    <w:rsid w:val="002557D6"/>
    <w:rsid w:val="00261464"/>
    <w:rsid w:val="002B05E3"/>
    <w:rsid w:val="002C7849"/>
    <w:rsid w:val="002F48BD"/>
    <w:rsid w:val="002F53AF"/>
    <w:rsid w:val="003330F7"/>
    <w:rsid w:val="003952A6"/>
    <w:rsid w:val="00396E73"/>
    <w:rsid w:val="003E5125"/>
    <w:rsid w:val="004043B5"/>
    <w:rsid w:val="00416DC6"/>
    <w:rsid w:val="00462732"/>
    <w:rsid w:val="004873B4"/>
    <w:rsid w:val="005321F4"/>
    <w:rsid w:val="00534FE6"/>
    <w:rsid w:val="00597C42"/>
    <w:rsid w:val="005F69EE"/>
    <w:rsid w:val="00615797"/>
    <w:rsid w:val="00696555"/>
    <w:rsid w:val="006C547E"/>
    <w:rsid w:val="006D7067"/>
    <w:rsid w:val="00716D22"/>
    <w:rsid w:val="00740524"/>
    <w:rsid w:val="00766B98"/>
    <w:rsid w:val="00767942"/>
    <w:rsid w:val="00781897"/>
    <w:rsid w:val="007E278B"/>
    <w:rsid w:val="007F22CC"/>
    <w:rsid w:val="00804096"/>
    <w:rsid w:val="00820358"/>
    <w:rsid w:val="00825B9E"/>
    <w:rsid w:val="00861A87"/>
    <w:rsid w:val="008637E7"/>
    <w:rsid w:val="00867784"/>
    <w:rsid w:val="008762C0"/>
    <w:rsid w:val="0088425A"/>
    <w:rsid w:val="008F083D"/>
    <w:rsid w:val="008F51CA"/>
    <w:rsid w:val="00900594"/>
    <w:rsid w:val="00916409"/>
    <w:rsid w:val="00922D40"/>
    <w:rsid w:val="00941C8F"/>
    <w:rsid w:val="009505A9"/>
    <w:rsid w:val="00956E66"/>
    <w:rsid w:val="009F0912"/>
    <w:rsid w:val="00A15447"/>
    <w:rsid w:val="00A2365B"/>
    <w:rsid w:val="00A434FA"/>
    <w:rsid w:val="00A44603"/>
    <w:rsid w:val="00A964C9"/>
    <w:rsid w:val="00AA2E45"/>
    <w:rsid w:val="00AB3740"/>
    <w:rsid w:val="00AD3FC7"/>
    <w:rsid w:val="00AE3351"/>
    <w:rsid w:val="00B337A1"/>
    <w:rsid w:val="00B83C7C"/>
    <w:rsid w:val="00BA46AF"/>
    <w:rsid w:val="00BA69CB"/>
    <w:rsid w:val="00BE2368"/>
    <w:rsid w:val="00C113C6"/>
    <w:rsid w:val="00C137E9"/>
    <w:rsid w:val="00C27AE6"/>
    <w:rsid w:val="00C30D2B"/>
    <w:rsid w:val="00C31B97"/>
    <w:rsid w:val="00C562C5"/>
    <w:rsid w:val="00C66841"/>
    <w:rsid w:val="00CC10C2"/>
    <w:rsid w:val="00CE7A62"/>
    <w:rsid w:val="00CF3D5C"/>
    <w:rsid w:val="00CF4973"/>
    <w:rsid w:val="00D21AA7"/>
    <w:rsid w:val="00D414FC"/>
    <w:rsid w:val="00D41CFD"/>
    <w:rsid w:val="00D61D50"/>
    <w:rsid w:val="00D80736"/>
    <w:rsid w:val="00D951E8"/>
    <w:rsid w:val="00D96876"/>
    <w:rsid w:val="00DA46A6"/>
    <w:rsid w:val="00DB4B42"/>
    <w:rsid w:val="00DD48C8"/>
    <w:rsid w:val="00DF5F9A"/>
    <w:rsid w:val="00E45010"/>
    <w:rsid w:val="00E528EE"/>
    <w:rsid w:val="00EA34A5"/>
    <w:rsid w:val="00EB2004"/>
    <w:rsid w:val="00ED7514"/>
    <w:rsid w:val="00EF6763"/>
    <w:rsid w:val="00F06CC3"/>
    <w:rsid w:val="00F12782"/>
    <w:rsid w:val="00F629DF"/>
    <w:rsid w:val="00F646F5"/>
    <w:rsid w:val="00F73A5E"/>
    <w:rsid w:val="00F7764B"/>
    <w:rsid w:val="00F852CE"/>
    <w:rsid w:val="00F8715D"/>
    <w:rsid w:val="00F945C0"/>
    <w:rsid w:val="00F95850"/>
    <w:rsid w:val="00FA18CF"/>
    <w:rsid w:val="00FB2244"/>
    <w:rsid w:val="00FD2F03"/>
    <w:rsid w:val="00FD49F4"/>
    <w:rsid w:val="00FE169E"/>
    <w:rsid w:val="00FE2BCC"/>
    <w:rsid w:val="00FF37F9"/>
    <w:rsid w:val="23A2236B"/>
    <w:rsid w:val="401C19B3"/>
    <w:rsid w:val="432E1C29"/>
    <w:rsid w:val="43AA65F6"/>
    <w:rsid w:val="529E698E"/>
    <w:rsid w:val="545F5237"/>
    <w:rsid w:val="75531557"/>
    <w:rsid w:val="75975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日期 Char"/>
    <w:basedOn w:val="8"/>
    <w:link w:val="2"/>
    <w:semiHidden/>
    <w:qFormat/>
    <w:uiPriority w:val="99"/>
  </w:style>
  <w:style w:type="paragraph" w:customStyle="1" w:styleId="13">
    <w:name w:val="p0"/>
    <w:basedOn w:val="1"/>
    <w:qFormat/>
    <w:uiPriority w:val="0"/>
    <w:pPr>
      <w:widowControl/>
    </w:pPr>
    <w:rPr>
      <w:rFonts w:ascii="Times New Roman" w:hAnsi="Times New Roman" w:eastAsia="宋体" w:cs="Times New Roman"/>
      <w:kern w:val="0"/>
      <w:szCs w:val="21"/>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BDAB80-22FB-47E3-9EB2-23262DE9B6EF}">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192</Words>
  <Characters>1101</Characters>
  <Lines>9</Lines>
  <Paragraphs>2</Paragraphs>
  <TotalTime>116</TotalTime>
  <ScaleCrop>false</ScaleCrop>
  <LinksUpToDate>false</LinksUpToDate>
  <CharactersWithSpaces>1291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2020-12-23T07:00:00Z</dcterms:created>
  <dc:creator>刘璇</dc:creator>
  <cp:lastModifiedBy>Nicole</cp:lastModifiedBy>
  <cp:lastPrinted>2020-12-21T09:03:00Z</cp:lastPrinted>
  <dcterms:modified xsi:type="dcterms:W3CDTF">2020-12-28T07:29:55Z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